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3B5" w:rsidRDefault="00A053B5" w:rsidP="005B1816">
      <w:pPr>
        <w:rPr>
          <w:rFonts w:ascii="Arial" w:hAnsi="Arial" w:cs="Arial"/>
          <w:b/>
          <w:sz w:val="24"/>
        </w:rPr>
      </w:pPr>
      <w:r w:rsidRPr="00A21AA2">
        <w:rPr>
          <w:rFonts w:ascii="Arial" w:hAnsi="Arial" w:cs="Arial"/>
          <w:b/>
          <w:sz w:val="24"/>
        </w:rPr>
        <w:t xml:space="preserve">Supplemental </w:t>
      </w:r>
      <w:r w:rsidR="004353D0">
        <w:rPr>
          <w:rFonts w:ascii="Arial" w:hAnsi="Arial" w:cs="Arial"/>
          <w:b/>
          <w:sz w:val="24"/>
        </w:rPr>
        <w:t>Methods</w:t>
      </w:r>
    </w:p>
    <w:p w:rsidR="008E4FDF" w:rsidRDefault="008E4FDF" w:rsidP="005B1816">
      <w:pPr>
        <w:rPr>
          <w:rFonts w:ascii="Arial" w:hAnsi="Arial" w:cs="Arial"/>
          <w:b/>
          <w:sz w:val="24"/>
        </w:rPr>
      </w:pPr>
    </w:p>
    <w:p w:rsidR="004353D0" w:rsidRPr="004353D0" w:rsidRDefault="004353D0" w:rsidP="004353D0">
      <w:pPr>
        <w:spacing w:after="0" w:line="360" w:lineRule="auto"/>
        <w:rPr>
          <w:rFonts w:ascii="Arial" w:hAnsi="Arial" w:cs="Arial"/>
          <w:i/>
        </w:rPr>
      </w:pPr>
      <w:r w:rsidRPr="004353D0">
        <w:rPr>
          <w:rFonts w:ascii="Arial" w:hAnsi="Arial" w:cs="Arial"/>
          <w:i/>
        </w:rPr>
        <w:t>Micro computed tomography</w:t>
      </w:r>
    </w:p>
    <w:p w:rsidR="004353D0" w:rsidRPr="004353D0" w:rsidRDefault="004353D0" w:rsidP="004353D0">
      <w:pPr>
        <w:spacing w:after="0" w:line="360" w:lineRule="auto"/>
        <w:rPr>
          <w:rFonts w:ascii="Arial" w:hAnsi="Arial" w:cs="Arial"/>
        </w:rPr>
      </w:pPr>
      <w:r w:rsidRPr="004353D0">
        <w:rPr>
          <w:rFonts w:ascii="Arial" w:hAnsi="Arial" w:cs="Arial"/>
        </w:rPr>
        <w:t xml:space="preserve">Image stacks were analysed as follows: 1) Osteophytes were identified in three dimensional reconstructions of the stacks as using </w:t>
      </w:r>
      <w:proofErr w:type="spellStart"/>
      <w:r w:rsidRPr="004353D0">
        <w:rPr>
          <w:rFonts w:ascii="Arial" w:hAnsi="Arial" w:cs="Arial"/>
        </w:rPr>
        <w:t>CTvol</w:t>
      </w:r>
      <w:proofErr w:type="spellEnd"/>
      <w:r w:rsidRPr="004353D0">
        <w:rPr>
          <w:rFonts w:ascii="Arial" w:hAnsi="Arial" w:cs="Arial"/>
        </w:rPr>
        <w:t xml:space="preserve"> software (</w:t>
      </w:r>
      <w:proofErr w:type="spellStart"/>
      <w:r w:rsidRPr="004353D0">
        <w:rPr>
          <w:rFonts w:ascii="Arial" w:hAnsi="Arial" w:cs="Arial"/>
        </w:rPr>
        <w:t>Bruker</w:t>
      </w:r>
      <w:proofErr w:type="spellEnd"/>
      <w:r w:rsidRPr="004353D0">
        <w:rPr>
          <w:rFonts w:ascii="Arial" w:hAnsi="Arial" w:cs="Arial"/>
        </w:rPr>
        <w:t xml:space="preserve">, Belgium) and quantified.  Osteophyte volume was measured by manually delineating the edge of the largest osteophyte protruding from the subchondral plate in each sample as the region of interest (ROI) to be analysed and then quantified for total volume and bone volume with </w:t>
      </w:r>
      <w:proofErr w:type="spellStart"/>
      <w:r w:rsidRPr="004353D0">
        <w:rPr>
          <w:rFonts w:ascii="Arial" w:hAnsi="Arial" w:cs="Arial"/>
        </w:rPr>
        <w:t>CTan</w:t>
      </w:r>
      <w:proofErr w:type="spellEnd"/>
      <w:r w:rsidRPr="004353D0">
        <w:rPr>
          <w:rFonts w:ascii="Arial" w:hAnsi="Arial" w:cs="Arial"/>
        </w:rPr>
        <w:t xml:space="preserve"> software (</w:t>
      </w:r>
      <w:proofErr w:type="spellStart"/>
      <w:r w:rsidRPr="004353D0">
        <w:rPr>
          <w:rFonts w:ascii="Arial" w:hAnsi="Arial" w:cs="Arial"/>
        </w:rPr>
        <w:t>Bruker</w:t>
      </w:r>
      <w:proofErr w:type="spellEnd"/>
      <w:r w:rsidRPr="004353D0">
        <w:rPr>
          <w:rFonts w:ascii="Arial" w:hAnsi="Arial" w:cs="Arial"/>
        </w:rPr>
        <w:t xml:space="preserve">, Belgium). All analysis was performed with a </w:t>
      </w:r>
      <w:proofErr w:type="spellStart"/>
      <w:r w:rsidRPr="004353D0">
        <w:rPr>
          <w:rFonts w:ascii="Arial" w:hAnsi="Arial" w:cs="Arial"/>
        </w:rPr>
        <w:t>voxel</w:t>
      </w:r>
      <w:proofErr w:type="spellEnd"/>
      <w:r w:rsidRPr="004353D0">
        <w:rPr>
          <w:rFonts w:ascii="Arial" w:hAnsi="Arial" w:cs="Arial"/>
        </w:rPr>
        <w:t xml:space="preserve"> size of 4.57 </w:t>
      </w:r>
      <w:proofErr w:type="spellStart"/>
      <w:r w:rsidRPr="004353D0">
        <w:rPr>
          <w:rFonts w:ascii="Arial" w:hAnsi="Arial" w:cs="Arial"/>
        </w:rPr>
        <w:t>μm</w:t>
      </w:r>
      <w:proofErr w:type="spellEnd"/>
      <w:r w:rsidRPr="004353D0">
        <w:rPr>
          <w:rFonts w:ascii="Arial" w:hAnsi="Arial" w:cs="Arial"/>
        </w:rPr>
        <w:t>, and while the default resolution for scanning was 4.57µm, 2µm resolution was used for scans in which we sought to enhance osteophyte visualisation (Figure 1). 2) Subchondral bone was analysed by selecting a volume of interest (VOI) of 0.5 x 0.9 x 0.9 mm</w:t>
      </w:r>
      <w:r w:rsidRPr="004353D0">
        <w:rPr>
          <w:rFonts w:ascii="Arial" w:hAnsi="Arial" w:cs="Arial"/>
          <w:vertAlign w:val="superscript"/>
        </w:rPr>
        <w:t>3</w:t>
      </w:r>
      <w:r w:rsidRPr="004353D0">
        <w:rPr>
          <w:rFonts w:ascii="Arial" w:hAnsi="Arial" w:cs="Arial"/>
        </w:rPr>
        <w:t xml:space="preserve"> in the medial and lateral regions of the </w:t>
      </w:r>
      <w:proofErr w:type="spellStart"/>
      <w:r w:rsidRPr="004353D0">
        <w:rPr>
          <w:rFonts w:ascii="Arial" w:hAnsi="Arial" w:cs="Arial"/>
        </w:rPr>
        <w:t>tibial</w:t>
      </w:r>
      <w:proofErr w:type="spellEnd"/>
      <w:r w:rsidRPr="004353D0">
        <w:rPr>
          <w:rFonts w:ascii="Arial" w:hAnsi="Arial" w:cs="Arial"/>
        </w:rPr>
        <w:t xml:space="preserve"> plateau. Two ROIs (medial and lateral) delineating the </w:t>
      </w:r>
      <w:proofErr w:type="spellStart"/>
      <w:r w:rsidRPr="004353D0">
        <w:rPr>
          <w:rFonts w:ascii="Arial" w:hAnsi="Arial" w:cs="Arial"/>
        </w:rPr>
        <w:t>trabecular</w:t>
      </w:r>
      <w:proofErr w:type="spellEnd"/>
      <w:r w:rsidRPr="004353D0">
        <w:rPr>
          <w:rFonts w:ascii="Arial" w:hAnsi="Arial" w:cs="Arial"/>
        </w:rPr>
        <w:t xml:space="preserve"> structure within the </w:t>
      </w:r>
      <w:proofErr w:type="spellStart"/>
      <w:r w:rsidRPr="004353D0">
        <w:rPr>
          <w:rFonts w:ascii="Arial" w:hAnsi="Arial" w:cs="Arial"/>
        </w:rPr>
        <w:t>tibial</w:t>
      </w:r>
      <w:proofErr w:type="spellEnd"/>
      <w:r w:rsidRPr="004353D0">
        <w:rPr>
          <w:rFonts w:ascii="Arial" w:hAnsi="Arial" w:cs="Arial"/>
        </w:rPr>
        <w:t xml:space="preserve"> epiphysis were selected in the 2D coronal view of the stack to analyse the bone volume and </w:t>
      </w:r>
      <w:proofErr w:type="spellStart"/>
      <w:r w:rsidRPr="004353D0">
        <w:rPr>
          <w:rFonts w:ascii="Arial" w:hAnsi="Arial" w:cs="Arial"/>
        </w:rPr>
        <w:t>microarchitecture</w:t>
      </w:r>
      <w:proofErr w:type="spellEnd"/>
      <w:r w:rsidRPr="004353D0">
        <w:rPr>
          <w:rFonts w:ascii="Arial" w:hAnsi="Arial" w:cs="Arial"/>
        </w:rPr>
        <w:t xml:space="preserve">. Parameters were assessed as a medial/lateral ratio and compared to the </w:t>
      </w:r>
      <w:proofErr w:type="spellStart"/>
      <w:r w:rsidRPr="004353D0">
        <w:rPr>
          <w:rFonts w:ascii="Arial" w:hAnsi="Arial" w:cs="Arial"/>
        </w:rPr>
        <w:t>contralateral</w:t>
      </w:r>
      <w:proofErr w:type="spellEnd"/>
      <w:r w:rsidRPr="004353D0">
        <w:rPr>
          <w:rFonts w:ascii="Arial" w:hAnsi="Arial" w:cs="Arial"/>
        </w:rPr>
        <w:t xml:space="preserve"> leg using a paired t-test. </w:t>
      </w:r>
    </w:p>
    <w:p w:rsidR="004353D0" w:rsidRPr="004353D0" w:rsidRDefault="004353D0" w:rsidP="004353D0">
      <w:pPr>
        <w:spacing w:line="360" w:lineRule="auto"/>
        <w:rPr>
          <w:rFonts w:ascii="Arial" w:hAnsi="Arial" w:cs="Arial"/>
        </w:rPr>
      </w:pPr>
    </w:p>
    <w:p w:rsidR="004353D0" w:rsidRPr="004353D0" w:rsidRDefault="004353D0" w:rsidP="004353D0">
      <w:pPr>
        <w:spacing w:after="0" w:line="360" w:lineRule="auto"/>
        <w:rPr>
          <w:rFonts w:ascii="Arial" w:hAnsi="Arial" w:cs="Arial"/>
          <w:i/>
        </w:rPr>
      </w:pPr>
      <w:r w:rsidRPr="004353D0">
        <w:rPr>
          <w:rFonts w:ascii="Arial" w:hAnsi="Arial" w:cs="Arial"/>
          <w:i/>
        </w:rPr>
        <w:t>IVIS Methodology</w:t>
      </w:r>
    </w:p>
    <w:p w:rsidR="004353D0" w:rsidRPr="004353D0" w:rsidRDefault="004353D0" w:rsidP="004353D0">
      <w:pPr>
        <w:spacing w:after="0" w:line="360" w:lineRule="auto"/>
        <w:rPr>
          <w:rFonts w:ascii="Arial" w:hAnsi="Arial" w:cs="Arial"/>
        </w:rPr>
      </w:pPr>
      <w:r w:rsidRPr="004353D0">
        <w:rPr>
          <w:rFonts w:ascii="Arial" w:hAnsi="Arial" w:cs="Arial"/>
          <w:b/>
        </w:rPr>
        <w:t>PAR2-transfection</w:t>
      </w:r>
      <w:r w:rsidRPr="004353D0">
        <w:rPr>
          <w:rFonts w:ascii="Arial" w:hAnsi="Arial" w:cs="Arial"/>
        </w:rPr>
        <w:t xml:space="preserve">: The longevity and efficiency of transfection was assessed in control mice (AAV2/5 CMV </w:t>
      </w:r>
      <w:proofErr w:type="spellStart"/>
      <w:r w:rsidRPr="004353D0">
        <w:rPr>
          <w:rFonts w:ascii="Arial" w:hAnsi="Arial" w:cs="Arial"/>
        </w:rPr>
        <w:t>Luciferase</w:t>
      </w:r>
      <w:proofErr w:type="spellEnd"/>
      <w:r w:rsidRPr="004353D0">
        <w:rPr>
          <w:rFonts w:ascii="Arial" w:hAnsi="Arial" w:cs="Arial"/>
        </w:rPr>
        <w:t>) by pre-dosing with D-</w:t>
      </w:r>
      <w:proofErr w:type="spellStart"/>
      <w:r w:rsidRPr="004353D0">
        <w:rPr>
          <w:rFonts w:ascii="Arial" w:hAnsi="Arial" w:cs="Arial"/>
        </w:rPr>
        <w:t>Luciferin</w:t>
      </w:r>
      <w:proofErr w:type="spellEnd"/>
      <w:r w:rsidRPr="004353D0">
        <w:rPr>
          <w:rFonts w:ascii="Arial" w:hAnsi="Arial" w:cs="Arial"/>
        </w:rPr>
        <w:t xml:space="preserve"> (Perkin Elmer, Buckinghamshire, UK) at 150 mg/kg and sampling every 5 min. Luminescence image acquisition (1 second, f-stop 1 and small [setting 4] binning) was performed using a </w:t>
      </w:r>
      <w:proofErr w:type="spellStart"/>
      <w:r w:rsidRPr="004353D0">
        <w:rPr>
          <w:rFonts w:ascii="Arial" w:hAnsi="Arial" w:cs="Arial"/>
        </w:rPr>
        <w:t>Xenogen</w:t>
      </w:r>
      <w:proofErr w:type="spellEnd"/>
      <w:r w:rsidRPr="004353D0">
        <w:rPr>
          <w:rFonts w:ascii="Arial" w:hAnsi="Arial" w:cs="Arial"/>
        </w:rPr>
        <w:t xml:space="preserve"> IVIS System (</w:t>
      </w:r>
      <w:proofErr w:type="spellStart"/>
      <w:r w:rsidRPr="004353D0">
        <w:rPr>
          <w:rFonts w:ascii="Arial" w:hAnsi="Arial" w:cs="Arial"/>
        </w:rPr>
        <w:t>Caliper</w:t>
      </w:r>
      <w:proofErr w:type="spellEnd"/>
      <w:r w:rsidRPr="004353D0">
        <w:rPr>
          <w:rFonts w:ascii="Arial" w:hAnsi="Arial" w:cs="Arial"/>
        </w:rPr>
        <w:t xml:space="preserve"> Life Sciences) 15 min after injection. Living Image software (</w:t>
      </w:r>
      <w:proofErr w:type="spellStart"/>
      <w:r w:rsidRPr="004353D0">
        <w:rPr>
          <w:rFonts w:ascii="Arial" w:hAnsi="Arial" w:cs="Arial"/>
        </w:rPr>
        <w:t>Caliper</w:t>
      </w:r>
      <w:proofErr w:type="spellEnd"/>
      <w:r w:rsidRPr="004353D0">
        <w:rPr>
          <w:rFonts w:ascii="Arial" w:hAnsi="Arial" w:cs="Arial"/>
        </w:rPr>
        <w:t xml:space="preserve"> Life Sciences) was used to analyse data with radiance (photons/sec/cm</w:t>
      </w:r>
      <w:r w:rsidRPr="004353D0">
        <w:rPr>
          <w:rFonts w:ascii="Arial" w:hAnsi="Arial" w:cs="Arial"/>
          <w:vertAlign w:val="superscript"/>
        </w:rPr>
        <w:t>2</w:t>
      </w:r>
      <w:r w:rsidRPr="004353D0">
        <w:rPr>
          <w:rFonts w:ascii="Arial" w:hAnsi="Arial" w:cs="Arial"/>
        </w:rPr>
        <w:t>/</w:t>
      </w:r>
      <w:proofErr w:type="spellStart"/>
      <w:r w:rsidRPr="004353D0">
        <w:rPr>
          <w:rFonts w:ascii="Arial" w:hAnsi="Arial" w:cs="Arial"/>
        </w:rPr>
        <w:t>sr</w:t>
      </w:r>
      <w:proofErr w:type="spellEnd"/>
      <w:r w:rsidRPr="004353D0">
        <w:rPr>
          <w:rFonts w:ascii="Arial" w:hAnsi="Arial" w:cs="Arial"/>
        </w:rPr>
        <w:t xml:space="preserve">) measured. Regions of interest (ROI) were drawn around each knee joint and total flux calculated. For both hPAR2 and </w:t>
      </w:r>
      <w:proofErr w:type="spellStart"/>
      <w:r w:rsidRPr="004353D0">
        <w:rPr>
          <w:rFonts w:ascii="Arial" w:hAnsi="Arial" w:cs="Arial"/>
        </w:rPr>
        <w:t>luciferase</w:t>
      </w:r>
      <w:proofErr w:type="spellEnd"/>
      <w:r w:rsidRPr="004353D0">
        <w:rPr>
          <w:rFonts w:ascii="Arial" w:hAnsi="Arial" w:cs="Arial"/>
        </w:rPr>
        <w:t xml:space="preserve"> control, approximately 1.3 x10</w:t>
      </w:r>
      <w:r w:rsidRPr="004353D0">
        <w:rPr>
          <w:rFonts w:ascii="Arial" w:hAnsi="Arial" w:cs="Arial"/>
          <w:vertAlign w:val="superscript"/>
        </w:rPr>
        <w:t>10</w:t>
      </w:r>
      <w:r w:rsidRPr="004353D0">
        <w:rPr>
          <w:rFonts w:ascii="Arial" w:hAnsi="Arial" w:cs="Arial"/>
        </w:rPr>
        <w:t xml:space="preserve"> genome copies were administered by intra-</w:t>
      </w:r>
      <w:proofErr w:type="spellStart"/>
      <w:r w:rsidRPr="004353D0">
        <w:rPr>
          <w:rFonts w:ascii="Arial" w:hAnsi="Arial" w:cs="Arial"/>
        </w:rPr>
        <w:t>articular</w:t>
      </w:r>
      <w:proofErr w:type="spellEnd"/>
      <w:r w:rsidRPr="004353D0">
        <w:rPr>
          <w:rFonts w:ascii="Arial" w:hAnsi="Arial" w:cs="Arial"/>
        </w:rPr>
        <w:t xml:space="preserve"> injection. Three days after injection, DMM was performed with mice sacrificed after 4 weeks.</w:t>
      </w:r>
      <w:r w:rsidRPr="004353D0" w:rsidDel="00C704BE">
        <w:rPr>
          <w:rFonts w:ascii="Arial" w:hAnsi="Arial" w:cs="Arial"/>
        </w:rPr>
        <w:t xml:space="preserve"> </w:t>
      </w:r>
    </w:p>
    <w:p w:rsidR="004353D0" w:rsidRPr="004353D0" w:rsidRDefault="004353D0" w:rsidP="004353D0">
      <w:pPr>
        <w:spacing w:after="0" w:line="360" w:lineRule="auto"/>
        <w:rPr>
          <w:rFonts w:ascii="Arial" w:hAnsi="Arial" w:cs="Arial"/>
        </w:rPr>
      </w:pPr>
      <w:r w:rsidRPr="004353D0">
        <w:rPr>
          <w:rFonts w:ascii="Arial" w:hAnsi="Arial" w:cs="Arial"/>
          <w:b/>
        </w:rPr>
        <w:t>Assessment of synovitis</w:t>
      </w:r>
      <w:r w:rsidRPr="004353D0">
        <w:rPr>
          <w:rFonts w:ascii="Arial" w:hAnsi="Arial" w:cs="Arial"/>
        </w:rPr>
        <w:t xml:space="preserve">: To assess </w:t>
      </w:r>
      <w:proofErr w:type="spellStart"/>
      <w:r w:rsidRPr="004353D0">
        <w:rPr>
          <w:rFonts w:ascii="Arial" w:hAnsi="Arial" w:cs="Arial"/>
        </w:rPr>
        <w:t>myeloperoxidase</w:t>
      </w:r>
      <w:proofErr w:type="spellEnd"/>
      <w:r w:rsidRPr="004353D0">
        <w:rPr>
          <w:rFonts w:ascii="Arial" w:hAnsi="Arial" w:cs="Arial"/>
        </w:rPr>
        <w:t xml:space="preserve"> activity, </w:t>
      </w:r>
      <w:proofErr w:type="spellStart"/>
      <w:r w:rsidRPr="004353D0">
        <w:rPr>
          <w:rFonts w:ascii="Arial" w:hAnsi="Arial" w:cs="Arial"/>
        </w:rPr>
        <w:t>Luminol</w:t>
      </w:r>
      <w:proofErr w:type="spellEnd"/>
      <w:r w:rsidRPr="004353D0">
        <w:rPr>
          <w:rFonts w:ascii="Arial" w:hAnsi="Arial" w:cs="Arial"/>
        </w:rPr>
        <w:t xml:space="preserve"> sodium salt (Sigma-Aldrich, Dorset, UK) was administered I.P. at 200 mg/kg with IVIS parameters of: acquisition time of 5 min, f-stop 1 and medium binning (setting 8).</w:t>
      </w:r>
    </w:p>
    <w:p w:rsidR="004353D0" w:rsidRDefault="004353D0" w:rsidP="005B1816">
      <w:pPr>
        <w:rPr>
          <w:rFonts w:ascii="Arial" w:hAnsi="Arial" w:cs="Arial"/>
          <w:b/>
          <w:sz w:val="24"/>
        </w:rPr>
      </w:pPr>
    </w:p>
    <w:p w:rsidR="009877D3" w:rsidRPr="009877D3" w:rsidRDefault="009877D3" w:rsidP="005B1816">
      <w:pPr>
        <w:rPr>
          <w:rFonts w:ascii="Arial" w:hAnsi="Arial" w:cs="Arial"/>
          <w:i/>
          <w:sz w:val="24"/>
        </w:rPr>
      </w:pPr>
      <w:proofErr w:type="spellStart"/>
      <w:proofErr w:type="gramStart"/>
      <w:r w:rsidRPr="009877D3">
        <w:rPr>
          <w:rFonts w:ascii="Arial" w:hAnsi="Arial" w:cs="Arial"/>
          <w:i/>
          <w:sz w:val="24"/>
        </w:rPr>
        <w:t>miRNA</w:t>
      </w:r>
      <w:proofErr w:type="spellEnd"/>
      <w:proofErr w:type="gramEnd"/>
      <w:r w:rsidRPr="009877D3">
        <w:rPr>
          <w:rFonts w:ascii="Arial" w:hAnsi="Arial" w:cs="Arial"/>
          <w:i/>
          <w:sz w:val="24"/>
        </w:rPr>
        <w:t xml:space="preserve"> Extraction and Quantification</w:t>
      </w:r>
    </w:p>
    <w:p w:rsidR="009877D3" w:rsidRDefault="009877D3" w:rsidP="009877D3">
      <w:pPr>
        <w:spacing w:line="360" w:lineRule="auto"/>
        <w:jc w:val="both"/>
        <w:rPr>
          <w:rFonts w:ascii="Arial" w:hAnsi="Arial" w:cs="Arial"/>
        </w:rPr>
      </w:pPr>
      <w:proofErr w:type="gramStart"/>
      <w:r w:rsidRPr="00157106">
        <w:rPr>
          <w:rFonts w:ascii="Arial" w:hAnsi="Arial" w:cs="Arial"/>
        </w:rPr>
        <w:t>miRNAs</w:t>
      </w:r>
      <w:proofErr w:type="gramEnd"/>
      <w:r w:rsidRPr="00157106">
        <w:rPr>
          <w:rFonts w:ascii="Arial" w:hAnsi="Arial" w:cs="Arial"/>
        </w:rPr>
        <w:t xml:space="preserve"> were extracted from serum with </w:t>
      </w:r>
      <w:proofErr w:type="spellStart"/>
      <w:r w:rsidRPr="00157106">
        <w:rPr>
          <w:rFonts w:ascii="Arial" w:hAnsi="Arial" w:cs="Arial"/>
        </w:rPr>
        <w:t>miRNeasy</w:t>
      </w:r>
      <w:proofErr w:type="spellEnd"/>
      <w:r w:rsidRPr="00157106">
        <w:rPr>
          <w:rFonts w:ascii="Arial" w:hAnsi="Arial" w:cs="Arial"/>
        </w:rPr>
        <w:t xml:space="preserve"> mini kit (</w:t>
      </w:r>
      <w:proofErr w:type="spellStart"/>
      <w:r w:rsidRPr="00157106">
        <w:rPr>
          <w:rFonts w:ascii="Arial" w:hAnsi="Arial" w:cs="Arial"/>
        </w:rPr>
        <w:t>Qiagen</w:t>
      </w:r>
      <w:proofErr w:type="spellEnd"/>
      <w:r w:rsidRPr="00157106">
        <w:rPr>
          <w:rFonts w:ascii="Arial" w:hAnsi="Arial" w:cs="Arial"/>
        </w:rPr>
        <w:t xml:space="preserve">, Manchester, UK). Plasma (50μl) was spiked </w:t>
      </w:r>
      <w:proofErr w:type="gramStart"/>
      <w:r w:rsidRPr="00157106">
        <w:rPr>
          <w:rFonts w:ascii="Arial" w:hAnsi="Arial" w:cs="Arial"/>
        </w:rPr>
        <w:t>with 1 x 10</w:t>
      </w:r>
      <w:r w:rsidRPr="00157106">
        <w:rPr>
          <w:rFonts w:ascii="Arial" w:hAnsi="Arial" w:cs="Arial"/>
          <w:vertAlign w:val="superscript"/>
        </w:rPr>
        <w:t>6</w:t>
      </w:r>
      <w:r w:rsidRPr="00157106">
        <w:rPr>
          <w:rFonts w:ascii="Arial" w:hAnsi="Arial" w:cs="Arial"/>
        </w:rPr>
        <w:t xml:space="preserve"> copies/</w:t>
      </w:r>
      <w:proofErr w:type="spellStart"/>
      <w:r w:rsidRPr="00157106">
        <w:rPr>
          <w:rFonts w:ascii="Arial" w:hAnsi="Arial" w:cs="Arial"/>
        </w:rPr>
        <w:t>μl</w:t>
      </w:r>
      <w:proofErr w:type="spellEnd"/>
      <w:r w:rsidRPr="00157106">
        <w:rPr>
          <w:rFonts w:ascii="Arial" w:hAnsi="Arial" w:cs="Arial"/>
        </w:rPr>
        <w:t xml:space="preserve"> of the </w:t>
      </w:r>
      <w:proofErr w:type="spellStart"/>
      <w:r w:rsidRPr="00157106">
        <w:rPr>
          <w:rFonts w:ascii="Arial" w:hAnsi="Arial" w:cs="Arial"/>
          <w:i/>
        </w:rPr>
        <w:t>C.Elegans</w:t>
      </w:r>
      <w:proofErr w:type="spellEnd"/>
      <w:r w:rsidRPr="00157106">
        <w:rPr>
          <w:rFonts w:ascii="Arial" w:hAnsi="Arial" w:cs="Arial"/>
          <w:i/>
        </w:rPr>
        <w:t xml:space="preserve"> </w:t>
      </w:r>
      <w:r w:rsidRPr="00157106">
        <w:rPr>
          <w:rFonts w:ascii="Arial" w:hAnsi="Arial" w:cs="Arial"/>
        </w:rPr>
        <w:t>spike-in control (</w:t>
      </w:r>
      <w:proofErr w:type="spellStart"/>
      <w:r w:rsidRPr="00157106">
        <w:rPr>
          <w:rFonts w:ascii="Arial" w:hAnsi="Arial" w:cs="Arial"/>
        </w:rPr>
        <w:t>Qiagen</w:t>
      </w:r>
      <w:proofErr w:type="spellEnd"/>
      <w:r w:rsidRPr="00157106">
        <w:rPr>
          <w:rFonts w:ascii="Arial" w:hAnsi="Arial" w:cs="Arial"/>
        </w:rPr>
        <w:t xml:space="preserve">, </w:t>
      </w:r>
      <w:r w:rsidRPr="00157106">
        <w:rPr>
          <w:rFonts w:ascii="Arial" w:hAnsi="Arial" w:cs="Arial"/>
        </w:rPr>
        <w:lastRenderedPageBreak/>
        <w:t>Manchester, UK) and chloroform phase separation performed</w:t>
      </w:r>
      <w:proofErr w:type="gramEnd"/>
      <w:r w:rsidRPr="00157106">
        <w:rPr>
          <w:rFonts w:ascii="Arial" w:hAnsi="Arial" w:cs="Arial"/>
        </w:rPr>
        <w:t xml:space="preserve">. The upper aqueous phase was added to the spin-column and the membrane was washed with RWT, followed by RPE buffer and finally 80% ethanol. RNA was eluted in </w:t>
      </w:r>
      <w:proofErr w:type="spellStart"/>
      <w:r w:rsidRPr="00157106">
        <w:rPr>
          <w:rFonts w:ascii="Arial" w:hAnsi="Arial" w:cs="Arial"/>
        </w:rPr>
        <w:t>RNase</w:t>
      </w:r>
      <w:proofErr w:type="spellEnd"/>
      <w:r w:rsidRPr="00157106">
        <w:rPr>
          <w:rFonts w:ascii="Arial" w:hAnsi="Arial" w:cs="Arial"/>
        </w:rPr>
        <w:t xml:space="preserve">-free water. </w:t>
      </w:r>
      <w:proofErr w:type="spellStart"/>
      <w:proofErr w:type="gramStart"/>
      <w:r w:rsidRPr="00157106">
        <w:rPr>
          <w:rFonts w:ascii="Arial" w:hAnsi="Arial" w:cs="Arial"/>
        </w:rPr>
        <w:t>cDNA</w:t>
      </w:r>
      <w:proofErr w:type="spellEnd"/>
      <w:proofErr w:type="gramEnd"/>
      <w:r w:rsidRPr="00157106">
        <w:rPr>
          <w:rFonts w:ascii="Arial" w:hAnsi="Arial" w:cs="Arial"/>
        </w:rPr>
        <w:t xml:space="preserve"> was synthesised with 10μl of the eluted RNA following the </w:t>
      </w:r>
      <w:proofErr w:type="spellStart"/>
      <w:r w:rsidRPr="00157106">
        <w:rPr>
          <w:rFonts w:ascii="Arial" w:hAnsi="Arial" w:cs="Arial"/>
        </w:rPr>
        <w:t>Miscript</w:t>
      </w:r>
      <w:proofErr w:type="spellEnd"/>
      <w:r w:rsidRPr="00157106">
        <w:rPr>
          <w:rFonts w:ascii="Arial" w:hAnsi="Arial" w:cs="Arial"/>
        </w:rPr>
        <w:t xml:space="preserve"> II RT kit protocol (</w:t>
      </w:r>
      <w:proofErr w:type="spellStart"/>
      <w:r w:rsidRPr="00157106">
        <w:rPr>
          <w:rFonts w:ascii="Arial" w:hAnsi="Arial" w:cs="Arial"/>
        </w:rPr>
        <w:t>Qiagen</w:t>
      </w:r>
      <w:proofErr w:type="spellEnd"/>
      <w:r w:rsidRPr="00157106">
        <w:rPr>
          <w:rFonts w:ascii="Arial" w:hAnsi="Arial" w:cs="Arial"/>
        </w:rPr>
        <w:t xml:space="preserve">, Manchester, UK). </w:t>
      </w:r>
      <w:proofErr w:type="spellStart"/>
      <w:proofErr w:type="gramStart"/>
      <w:r w:rsidRPr="00157106">
        <w:rPr>
          <w:rFonts w:ascii="Arial" w:hAnsi="Arial" w:cs="Arial"/>
        </w:rPr>
        <w:t>qPCR</w:t>
      </w:r>
      <w:proofErr w:type="spellEnd"/>
      <w:proofErr w:type="gramEnd"/>
      <w:r w:rsidRPr="00157106">
        <w:rPr>
          <w:rFonts w:ascii="Arial" w:hAnsi="Arial" w:cs="Arial"/>
        </w:rPr>
        <w:t xml:space="preserve"> was performed with </w:t>
      </w:r>
      <w:proofErr w:type="spellStart"/>
      <w:r w:rsidRPr="00157106">
        <w:rPr>
          <w:rFonts w:ascii="Arial" w:hAnsi="Arial" w:cs="Arial"/>
        </w:rPr>
        <w:t>qiagen</w:t>
      </w:r>
      <w:proofErr w:type="spellEnd"/>
      <w:r w:rsidRPr="00157106">
        <w:rPr>
          <w:rFonts w:ascii="Arial" w:hAnsi="Arial" w:cs="Arial"/>
        </w:rPr>
        <w:t xml:space="preserve"> primers for miRNA140, Let7e, and </w:t>
      </w:r>
      <w:proofErr w:type="spellStart"/>
      <w:r w:rsidRPr="00157106">
        <w:rPr>
          <w:rFonts w:ascii="Arial" w:hAnsi="Arial" w:cs="Arial"/>
          <w:i/>
        </w:rPr>
        <w:t>C.Elegans</w:t>
      </w:r>
      <w:proofErr w:type="spellEnd"/>
      <w:r w:rsidRPr="00157106">
        <w:rPr>
          <w:rFonts w:ascii="Arial" w:hAnsi="Arial" w:cs="Arial"/>
          <w:i/>
        </w:rPr>
        <w:t xml:space="preserve"> </w:t>
      </w:r>
      <w:proofErr w:type="spellStart"/>
      <w:r w:rsidRPr="00157106">
        <w:rPr>
          <w:rFonts w:ascii="Arial" w:hAnsi="Arial" w:cs="Arial"/>
        </w:rPr>
        <w:t>miRNA</w:t>
      </w:r>
      <w:proofErr w:type="spellEnd"/>
      <w:r w:rsidRPr="00157106">
        <w:rPr>
          <w:rFonts w:ascii="Arial" w:hAnsi="Arial" w:cs="Arial"/>
        </w:rPr>
        <w:t xml:space="preserve"> 39. </w:t>
      </w:r>
      <w:proofErr w:type="spellStart"/>
      <w:proofErr w:type="gramStart"/>
      <w:r w:rsidRPr="00157106">
        <w:rPr>
          <w:rFonts w:ascii="Arial" w:hAnsi="Arial" w:cs="Arial"/>
        </w:rPr>
        <w:t>miScript</w:t>
      </w:r>
      <w:proofErr w:type="spellEnd"/>
      <w:proofErr w:type="gramEnd"/>
      <w:r w:rsidRPr="00157106">
        <w:rPr>
          <w:rFonts w:ascii="Arial" w:hAnsi="Arial" w:cs="Arial"/>
        </w:rPr>
        <w:t xml:space="preserve"> SYBR green (</w:t>
      </w:r>
      <w:proofErr w:type="spellStart"/>
      <w:r w:rsidRPr="00157106">
        <w:rPr>
          <w:rFonts w:ascii="Arial" w:hAnsi="Arial" w:cs="Arial"/>
        </w:rPr>
        <w:t>Qiagen</w:t>
      </w:r>
      <w:proofErr w:type="spellEnd"/>
      <w:r w:rsidRPr="00157106">
        <w:rPr>
          <w:rFonts w:ascii="Arial" w:hAnsi="Arial" w:cs="Arial"/>
        </w:rPr>
        <w:t>, Manchester, UK) was used with all samples.  Data are presented as 2</w:t>
      </w:r>
      <w:r w:rsidRPr="00157106">
        <w:rPr>
          <w:rFonts w:ascii="Arial" w:hAnsi="Arial" w:cs="Arial"/>
          <w:vertAlign w:val="superscript"/>
        </w:rPr>
        <w:t>-ΔΔCt</w:t>
      </w:r>
      <w:r w:rsidRPr="00157106">
        <w:rPr>
          <w:rFonts w:ascii="Arial" w:hAnsi="Arial" w:cs="Arial"/>
        </w:rPr>
        <w:t>. First, Ct values for “spike in” control (</w:t>
      </w:r>
      <w:proofErr w:type="spellStart"/>
      <w:r w:rsidRPr="00157106">
        <w:rPr>
          <w:rFonts w:ascii="Arial" w:hAnsi="Arial" w:cs="Arial"/>
        </w:rPr>
        <w:t>miRNA</w:t>
      </w:r>
      <w:proofErr w:type="spellEnd"/>
      <w:r w:rsidRPr="00157106">
        <w:rPr>
          <w:rFonts w:ascii="Arial" w:hAnsi="Arial" w:cs="Arial"/>
        </w:rPr>
        <w:t xml:space="preserve"> 39) were subtracted from Ct values of </w:t>
      </w:r>
      <w:proofErr w:type="spellStart"/>
      <w:r w:rsidRPr="00157106">
        <w:rPr>
          <w:rFonts w:ascii="Arial" w:hAnsi="Arial" w:cs="Arial"/>
        </w:rPr>
        <w:t>miR</w:t>
      </w:r>
      <w:proofErr w:type="spellEnd"/>
      <w:r w:rsidRPr="00157106">
        <w:rPr>
          <w:rFonts w:ascii="Arial" w:hAnsi="Arial" w:cs="Arial"/>
        </w:rPr>
        <w:t xml:space="preserve"> of interest (</w:t>
      </w:r>
      <w:proofErr w:type="spellStart"/>
      <w:r w:rsidRPr="00157106">
        <w:rPr>
          <w:rFonts w:ascii="Arial" w:hAnsi="Arial" w:cs="Arial"/>
        </w:rPr>
        <w:t>ΔCt</w:t>
      </w:r>
      <w:proofErr w:type="spellEnd"/>
      <w:r w:rsidRPr="00157106">
        <w:rPr>
          <w:rFonts w:ascii="Arial" w:hAnsi="Arial" w:cs="Arial"/>
        </w:rPr>
        <w:t xml:space="preserve">). Then, mean </w:t>
      </w:r>
      <w:proofErr w:type="spellStart"/>
      <w:r w:rsidRPr="00157106">
        <w:rPr>
          <w:rFonts w:ascii="Arial" w:hAnsi="Arial" w:cs="Arial"/>
        </w:rPr>
        <w:t>ΔCt</w:t>
      </w:r>
      <w:proofErr w:type="spellEnd"/>
      <w:r w:rsidRPr="00157106">
        <w:rPr>
          <w:rFonts w:ascii="Arial" w:hAnsi="Arial" w:cs="Arial"/>
        </w:rPr>
        <w:t xml:space="preserve"> for WT were used as a calibrator and subtracted from all the </w:t>
      </w:r>
      <w:proofErr w:type="spellStart"/>
      <w:r w:rsidRPr="00157106">
        <w:rPr>
          <w:rFonts w:ascii="Arial" w:hAnsi="Arial" w:cs="Arial"/>
        </w:rPr>
        <w:t>ΔCt</w:t>
      </w:r>
      <w:proofErr w:type="spellEnd"/>
      <w:r w:rsidRPr="00157106">
        <w:rPr>
          <w:rFonts w:ascii="Arial" w:hAnsi="Arial" w:cs="Arial"/>
        </w:rPr>
        <w:t xml:space="preserve"> values (</w:t>
      </w:r>
      <w:proofErr w:type="spellStart"/>
      <w:r w:rsidRPr="00157106">
        <w:rPr>
          <w:rFonts w:ascii="Arial" w:hAnsi="Arial" w:cs="Arial"/>
        </w:rPr>
        <w:t>ΔΔCt</w:t>
      </w:r>
      <w:proofErr w:type="spellEnd"/>
      <w:r w:rsidRPr="00157106">
        <w:rPr>
          <w:rFonts w:ascii="Arial" w:hAnsi="Arial" w:cs="Arial"/>
        </w:rPr>
        <w:t>).</w:t>
      </w:r>
    </w:p>
    <w:p w:rsidR="009877D3" w:rsidRPr="00055E20" w:rsidRDefault="009877D3" w:rsidP="009877D3">
      <w:pPr>
        <w:pStyle w:val="ListParagraph"/>
        <w:numPr>
          <w:ilvl w:val="0"/>
          <w:numId w:val="1"/>
        </w:numPr>
        <w:spacing w:line="360" w:lineRule="auto"/>
        <w:jc w:val="both"/>
        <w:rPr>
          <w:rFonts w:ascii="Arial" w:hAnsi="Arial" w:cs="Arial"/>
        </w:rPr>
      </w:pPr>
      <w:proofErr w:type="spellStart"/>
      <w:r w:rsidRPr="00055E20">
        <w:rPr>
          <w:rFonts w:ascii="Arial" w:hAnsi="Arial" w:cs="Arial"/>
        </w:rPr>
        <w:t>Papaioannou</w:t>
      </w:r>
      <w:proofErr w:type="spellEnd"/>
      <w:r w:rsidRPr="00055E20">
        <w:rPr>
          <w:rFonts w:ascii="Arial" w:hAnsi="Arial" w:cs="Arial"/>
        </w:rPr>
        <w:t xml:space="preserve"> G, </w:t>
      </w:r>
      <w:proofErr w:type="spellStart"/>
      <w:r w:rsidRPr="00055E20">
        <w:rPr>
          <w:rFonts w:ascii="Arial" w:hAnsi="Arial" w:cs="Arial"/>
        </w:rPr>
        <w:t>Inloes</w:t>
      </w:r>
      <w:proofErr w:type="spellEnd"/>
      <w:r w:rsidRPr="00055E20">
        <w:rPr>
          <w:rFonts w:ascii="Arial" w:hAnsi="Arial" w:cs="Arial"/>
        </w:rPr>
        <w:t xml:space="preserve"> JB, Nakamura Y, et al. let-7 and miR-140 </w:t>
      </w:r>
      <w:proofErr w:type="spellStart"/>
      <w:r w:rsidRPr="00055E20">
        <w:rPr>
          <w:rFonts w:ascii="Arial" w:hAnsi="Arial" w:cs="Arial"/>
        </w:rPr>
        <w:t>microRNAs</w:t>
      </w:r>
      <w:proofErr w:type="spellEnd"/>
      <w:r w:rsidRPr="00055E20">
        <w:rPr>
          <w:rFonts w:ascii="Arial" w:hAnsi="Arial" w:cs="Arial"/>
        </w:rPr>
        <w:t xml:space="preserve"> </w:t>
      </w:r>
      <w:proofErr w:type="spellStart"/>
      <w:r w:rsidRPr="00055E20">
        <w:rPr>
          <w:rFonts w:ascii="Arial" w:hAnsi="Arial" w:cs="Arial"/>
        </w:rPr>
        <w:t>coordinately</w:t>
      </w:r>
      <w:proofErr w:type="spellEnd"/>
      <w:r w:rsidRPr="00055E20">
        <w:rPr>
          <w:rFonts w:ascii="Arial" w:hAnsi="Arial" w:cs="Arial"/>
        </w:rPr>
        <w:t xml:space="preserve"> regulate skeletal development. PNAS 2013</w:t>
      </w:r>
      <w:proofErr w:type="gramStart"/>
      <w:r w:rsidRPr="00055E20">
        <w:rPr>
          <w:rFonts w:ascii="Arial" w:hAnsi="Arial" w:cs="Arial"/>
        </w:rPr>
        <w:t>;110:E3291</w:t>
      </w:r>
      <w:proofErr w:type="gramEnd"/>
      <w:r w:rsidRPr="00055E20">
        <w:rPr>
          <w:rFonts w:ascii="Arial" w:hAnsi="Arial" w:cs="Arial"/>
        </w:rPr>
        <w:t>-300.</w:t>
      </w:r>
    </w:p>
    <w:p w:rsidR="009877D3" w:rsidRPr="009877D3" w:rsidRDefault="009877D3" w:rsidP="005B1816">
      <w:pPr>
        <w:rPr>
          <w:rFonts w:ascii="Arial" w:hAnsi="Arial" w:cs="Arial"/>
          <w:sz w:val="24"/>
        </w:rPr>
      </w:pPr>
    </w:p>
    <w:p w:rsidR="007C28A8" w:rsidRPr="00893232" w:rsidRDefault="007C28A8" w:rsidP="007C28A8">
      <w:pPr>
        <w:rPr>
          <w:rFonts w:ascii="Arial" w:hAnsi="Arial" w:cs="Arial"/>
          <w:b/>
          <w:vanish/>
          <w:sz w:val="24"/>
        </w:rPr>
      </w:pPr>
      <w:bookmarkStart w:id="0" w:name="_GoBack"/>
      <w:bookmarkEnd w:id="0"/>
      <w:r w:rsidRPr="00893232">
        <w:rPr>
          <w:rFonts w:ascii="Arial" w:hAnsi="Arial" w:cs="Arial"/>
          <w:b/>
          <w:vanish/>
          <w:sz w:val="24"/>
        </w:rPr>
        <w:t>Supplemental Figure 3</w:t>
      </w:r>
    </w:p>
    <w:p w:rsidR="007C28A8" w:rsidRPr="00893232" w:rsidRDefault="007C28A8" w:rsidP="007C28A8">
      <w:pPr>
        <w:jc w:val="both"/>
        <w:rPr>
          <w:rFonts w:ascii="Arial" w:hAnsi="Arial" w:cs="Arial"/>
          <w:vanish/>
        </w:rPr>
      </w:pPr>
      <w:r w:rsidRPr="00893232">
        <w:rPr>
          <w:rFonts w:ascii="Arial" w:hAnsi="Arial" w:cs="Arial"/>
          <w:vanish/>
        </w:rPr>
        <w:t>Subchondral bone in PAR2 deficient mice (PAR2</w:t>
      </w:r>
      <w:r w:rsidRPr="00893232">
        <w:rPr>
          <w:rFonts w:ascii="Arial" w:hAnsi="Arial" w:cs="Arial"/>
          <w:vanish/>
          <w:vertAlign w:val="superscript"/>
        </w:rPr>
        <w:t>-/-</w:t>
      </w:r>
      <w:r w:rsidRPr="00893232">
        <w:rPr>
          <w:rFonts w:ascii="Arial" w:hAnsi="Arial" w:cs="Arial"/>
          <w:vanish/>
        </w:rPr>
        <w:t>)</w:t>
      </w:r>
      <w:r w:rsidR="00532313" w:rsidRPr="00893232">
        <w:rPr>
          <w:rFonts w:ascii="Arial" w:hAnsi="Arial" w:cs="Arial"/>
          <w:vanish/>
        </w:rPr>
        <w:t xml:space="preserve"> 28 days</w:t>
      </w:r>
      <w:r w:rsidRPr="00893232">
        <w:rPr>
          <w:rFonts w:ascii="Arial" w:hAnsi="Arial" w:cs="Arial"/>
          <w:vanish/>
        </w:rPr>
        <w:t xml:space="preserve"> following sham operation (</w:t>
      </w:r>
      <w:r w:rsidRPr="00893232">
        <w:rPr>
          <w:rFonts w:ascii="Arial" w:hAnsi="Arial" w:cs="Arial"/>
          <w:b/>
          <w:vanish/>
        </w:rPr>
        <w:t>A</w:t>
      </w:r>
      <w:r w:rsidRPr="00893232">
        <w:rPr>
          <w:rFonts w:ascii="Arial" w:hAnsi="Arial" w:cs="Arial"/>
          <w:vanish/>
        </w:rPr>
        <w:t xml:space="preserve">) </w:t>
      </w:r>
      <w:r w:rsidR="00532313" w:rsidRPr="00893232">
        <w:rPr>
          <w:rFonts w:ascii="Arial" w:hAnsi="Arial" w:cs="Arial"/>
          <w:vanish/>
        </w:rPr>
        <w:t>appears</w:t>
      </w:r>
      <w:r w:rsidRPr="00893232">
        <w:rPr>
          <w:rFonts w:ascii="Arial" w:hAnsi="Arial" w:cs="Arial"/>
          <w:vanish/>
        </w:rPr>
        <w:t xml:space="preserve"> similar to </w:t>
      </w:r>
      <w:r w:rsidR="00532313" w:rsidRPr="00893232">
        <w:rPr>
          <w:rFonts w:ascii="Arial" w:hAnsi="Arial" w:cs="Arial"/>
          <w:vanish/>
        </w:rPr>
        <w:t xml:space="preserve">that in </w:t>
      </w:r>
      <w:r w:rsidRPr="00893232">
        <w:rPr>
          <w:rFonts w:ascii="Arial" w:hAnsi="Arial" w:cs="Arial"/>
          <w:vanish/>
        </w:rPr>
        <w:t>DMM operated PAR2</w:t>
      </w:r>
      <w:r w:rsidRPr="00893232">
        <w:rPr>
          <w:rFonts w:ascii="Arial" w:hAnsi="Arial" w:cs="Arial"/>
          <w:vanish/>
          <w:vertAlign w:val="superscript"/>
        </w:rPr>
        <w:t>-/-</w:t>
      </w:r>
      <w:r w:rsidRPr="00893232">
        <w:rPr>
          <w:rFonts w:ascii="Arial" w:hAnsi="Arial" w:cs="Arial"/>
          <w:vanish/>
        </w:rPr>
        <w:t xml:space="preserve"> mice administered control virus (</w:t>
      </w:r>
      <w:r w:rsidRPr="00893232">
        <w:rPr>
          <w:rFonts w:ascii="Arial" w:hAnsi="Arial" w:cs="Arial"/>
          <w:b/>
          <w:vanish/>
        </w:rPr>
        <w:t>B</w:t>
      </w:r>
      <w:r w:rsidRPr="00893232">
        <w:rPr>
          <w:rFonts w:ascii="Arial" w:hAnsi="Arial" w:cs="Arial"/>
          <w:vanish/>
        </w:rPr>
        <w:t>). However, although PAR2</w:t>
      </w:r>
      <w:r w:rsidRPr="00893232">
        <w:rPr>
          <w:rFonts w:ascii="Arial" w:hAnsi="Arial" w:cs="Arial"/>
          <w:vanish/>
          <w:vertAlign w:val="superscript"/>
        </w:rPr>
        <w:t>-/-</w:t>
      </w:r>
      <w:r w:rsidRPr="00893232">
        <w:rPr>
          <w:rFonts w:ascii="Arial" w:hAnsi="Arial" w:cs="Arial"/>
          <w:vanish/>
        </w:rPr>
        <w:t xml:space="preserve"> mice administered hPAR2 develop cartilage lesions</w:t>
      </w:r>
      <w:r w:rsidR="00CA3F0B" w:rsidRPr="00893232">
        <w:rPr>
          <w:rFonts w:ascii="Arial" w:hAnsi="Arial" w:cs="Arial"/>
          <w:vanish/>
        </w:rPr>
        <w:t xml:space="preserve"> (arrowheads)</w:t>
      </w:r>
      <w:r w:rsidRPr="00893232">
        <w:rPr>
          <w:rFonts w:ascii="Arial" w:hAnsi="Arial" w:cs="Arial"/>
          <w:vanish/>
        </w:rPr>
        <w:t xml:space="preserve"> </w:t>
      </w:r>
      <w:r w:rsidR="00CA3F0B" w:rsidRPr="00893232">
        <w:rPr>
          <w:rFonts w:ascii="Arial" w:hAnsi="Arial" w:cs="Arial"/>
          <w:vanish/>
        </w:rPr>
        <w:t>following DMM</w:t>
      </w:r>
      <w:r w:rsidRPr="00893232">
        <w:rPr>
          <w:rFonts w:ascii="Arial" w:hAnsi="Arial" w:cs="Arial"/>
          <w:vanish/>
        </w:rPr>
        <w:t xml:space="preserve">, there is </w:t>
      </w:r>
      <w:r w:rsidR="00532313" w:rsidRPr="00893232">
        <w:rPr>
          <w:rFonts w:ascii="Arial" w:hAnsi="Arial" w:cs="Arial"/>
          <w:vanish/>
        </w:rPr>
        <w:t>no apparent increase</w:t>
      </w:r>
      <w:r w:rsidRPr="00893232">
        <w:rPr>
          <w:rFonts w:ascii="Arial" w:hAnsi="Arial" w:cs="Arial"/>
          <w:vanish/>
        </w:rPr>
        <w:t xml:space="preserve"> in subchondral bone </w:t>
      </w:r>
      <w:r w:rsidR="00CA3F0B" w:rsidRPr="00893232">
        <w:rPr>
          <w:rFonts w:ascii="Arial" w:hAnsi="Arial" w:cs="Arial"/>
          <w:vanish/>
        </w:rPr>
        <w:t>(</w:t>
      </w:r>
      <w:r w:rsidR="00CA3F0B" w:rsidRPr="00893232">
        <w:rPr>
          <w:rFonts w:ascii="Arial" w:hAnsi="Arial" w:cs="Arial"/>
          <w:b/>
          <w:vanish/>
        </w:rPr>
        <w:t>C</w:t>
      </w:r>
      <w:r w:rsidR="00CA3F0B" w:rsidRPr="00893232">
        <w:rPr>
          <w:rFonts w:ascii="Arial" w:hAnsi="Arial" w:cs="Arial"/>
          <w:vanish/>
        </w:rPr>
        <w:t xml:space="preserve">) </w:t>
      </w:r>
      <w:r w:rsidRPr="00893232">
        <w:rPr>
          <w:rFonts w:ascii="Arial" w:hAnsi="Arial" w:cs="Arial"/>
          <w:vanish/>
        </w:rPr>
        <w:t xml:space="preserve">when compared to </w:t>
      </w:r>
      <w:r w:rsidR="00CA3F0B" w:rsidRPr="00893232">
        <w:rPr>
          <w:rFonts w:ascii="Arial" w:hAnsi="Arial" w:cs="Arial"/>
          <w:vanish/>
        </w:rPr>
        <w:t xml:space="preserve">the same area (circled) </w:t>
      </w:r>
      <w:r w:rsidR="00532313" w:rsidRPr="00893232">
        <w:rPr>
          <w:rFonts w:ascii="Arial" w:hAnsi="Arial" w:cs="Arial"/>
          <w:vanish/>
        </w:rPr>
        <w:t xml:space="preserve">in </w:t>
      </w:r>
      <w:r w:rsidRPr="00893232">
        <w:rPr>
          <w:rFonts w:ascii="Arial" w:hAnsi="Arial" w:cs="Arial"/>
          <w:vanish/>
        </w:rPr>
        <w:t>wild type (PAR2</w:t>
      </w:r>
      <w:r w:rsidRPr="00893232">
        <w:rPr>
          <w:rFonts w:ascii="Arial" w:hAnsi="Arial" w:cs="Arial"/>
          <w:vanish/>
          <w:vertAlign w:val="superscript"/>
        </w:rPr>
        <w:t>+/+</w:t>
      </w:r>
      <w:r w:rsidRPr="00893232">
        <w:rPr>
          <w:rFonts w:ascii="Arial" w:hAnsi="Arial" w:cs="Arial"/>
          <w:vanish/>
        </w:rPr>
        <w:t>) mice (</w:t>
      </w:r>
      <w:r w:rsidRPr="00893232">
        <w:rPr>
          <w:rFonts w:ascii="Arial" w:hAnsi="Arial" w:cs="Arial"/>
          <w:b/>
          <w:vanish/>
        </w:rPr>
        <w:t>D</w:t>
      </w:r>
      <w:r w:rsidRPr="00893232">
        <w:rPr>
          <w:rFonts w:ascii="Arial" w:hAnsi="Arial" w:cs="Arial"/>
          <w:vanish/>
        </w:rPr>
        <w:t>).</w:t>
      </w:r>
      <w:r w:rsidR="00532313" w:rsidRPr="00893232">
        <w:rPr>
          <w:rFonts w:ascii="Arial" w:hAnsi="Arial" w:cs="Arial"/>
          <w:vanish/>
        </w:rPr>
        <w:t xml:space="preserve"> Scale bars = 500μm.</w:t>
      </w:r>
    </w:p>
    <w:sectPr w:rsidR="007C28A8" w:rsidRPr="00893232" w:rsidSect="00C50FA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4671D9"/>
    <w:multiLevelType w:val="hybridMultilevel"/>
    <w:tmpl w:val="9D5E91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trackRevisions/>
  <w:defaultTabStop w:val="720"/>
  <w:characterSpacingControl w:val="doNotCompress"/>
  <w:compat/>
  <w:rsids>
    <w:rsidRoot w:val="007A065E"/>
    <w:rsid w:val="000240B9"/>
    <w:rsid w:val="00055E20"/>
    <w:rsid w:val="00157106"/>
    <w:rsid w:val="001973A9"/>
    <w:rsid w:val="001F0FFA"/>
    <w:rsid w:val="0020087F"/>
    <w:rsid w:val="00217501"/>
    <w:rsid w:val="00271533"/>
    <w:rsid w:val="002B54D5"/>
    <w:rsid w:val="002F3D26"/>
    <w:rsid w:val="003221D1"/>
    <w:rsid w:val="003248BA"/>
    <w:rsid w:val="003C4D23"/>
    <w:rsid w:val="004353D0"/>
    <w:rsid w:val="00497F0C"/>
    <w:rsid w:val="004A2F3D"/>
    <w:rsid w:val="004F692B"/>
    <w:rsid w:val="00532313"/>
    <w:rsid w:val="00564223"/>
    <w:rsid w:val="005B1816"/>
    <w:rsid w:val="005B5CE1"/>
    <w:rsid w:val="00631C2A"/>
    <w:rsid w:val="006C27B0"/>
    <w:rsid w:val="007006B2"/>
    <w:rsid w:val="007A065E"/>
    <w:rsid w:val="007C28A8"/>
    <w:rsid w:val="008148B1"/>
    <w:rsid w:val="00865160"/>
    <w:rsid w:val="00891DFA"/>
    <w:rsid w:val="00893232"/>
    <w:rsid w:val="008E4FDF"/>
    <w:rsid w:val="0098166C"/>
    <w:rsid w:val="00986E66"/>
    <w:rsid w:val="009877D3"/>
    <w:rsid w:val="009B6742"/>
    <w:rsid w:val="009F2392"/>
    <w:rsid w:val="00A053B5"/>
    <w:rsid w:val="00A1457D"/>
    <w:rsid w:val="00A21AA2"/>
    <w:rsid w:val="00A9442E"/>
    <w:rsid w:val="00B66136"/>
    <w:rsid w:val="00BB652F"/>
    <w:rsid w:val="00C1787D"/>
    <w:rsid w:val="00C50FA1"/>
    <w:rsid w:val="00CA3F0B"/>
    <w:rsid w:val="00CB1805"/>
    <w:rsid w:val="00D10AC4"/>
    <w:rsid w:val="00D33911"/>
    <w:rsid w:val="00D9245F"/>
    <w:rsid w:val="00DC1584"/>
    <w:rsid w:val="00DC1C11"/>
    <w:rsid w:val="00E76AB3"/>
    <w:rsid w:val="00E7765A"/>
    <w:rsid w:val="00EB6EA5"/>
    <w:rsid w:val="00F42A61"/>
    <w:rsid w:val="00F52711"/>
    <w:rsid w:val="00F92897"/>
    <w:rsid w:val="00FC143D"/>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F0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31C2A"/>
    <w:rPr>
      <w:sz w:val="16"/>
      <w:szCs w:val="16"/>
    </w:rPr>
  </w:style>
  <w:style w:type="paragraph" w:styleId="CommentText">
    <w:name w:val="annotation text"/>
    <w:basedOn w:val="Normal"/>
    <w:link w:val="CommentTextChar"/>
    <w:uiPriority w:val="99"/>
    <w:semiHidden/>
    <w:unhideWhenUsed/>
    <w:rsid w:val="00631C2A"/>
    <w:pPr>
      <w:spacing w:line="240" w:lineRule="auto"/>
    </w:pPr>
    <w:rPr>
      <w:sz w:val="20"/>
      <w:szCs w:val="20"/>
    </w:rPr>
  </w:style>
  <w:style w:type="character" w:customStyle="1" w:styleId="CommentTextChar">
    <w:name w:val="Comment Text Char"/>
    <w:basedOn w:val="DefaultParagraphFont"/>
    <w:link w:val="CommentText"/>
    <w:uiPriority w:val="99"/>
    <w:semiHidden/>
    <w:rsid w:val="00631C2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31C2A"/>
    <w:rPr>
      <w:b/>
      <w:bCs/>
    </w:rPr>
  </w:style>
  <w:style w:type="character" w:customStyle="1" w:styleId="CommentSubjectChar">
    <w:name w:val="Comment Subject Char"/>
    <w:basedOn w:val="CommentTextChar"/>
    <w:link w:val="CommentSubject"/>
    <w:uiPriority w:val="99"/>
    <w:semiHidden/>
    <w:rsid w:val="00631C2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31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C2A"/>
    <w:rPr>
      <w:rFonts w:ascii="Tahoma" w:eastAsia="Calibri" w:hAnsi="Tahoma" w:cs="Tahoma"/>
      <w:sz w:val="16"/>
      <w:szCs w:val="16"/>
    </w:rPr>
  </w:style>
  <w:style w:type="paragraph" w:styleId="ListParagraph">
    <w:name w:val="List Paragraph"/>
    <w:basedOn w:val="Normal"/>
    <w:uiPriority w:val="34"/>
    <w:qFormat/>
    <w:rsid w:val="00055E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wrf1t</dc:creator>
  <cp:lastModifiedBy>jcl8n</cp:lastModifiedBy>
  <cp:revision>6</cp:revision>
  <dcterms:created xsi:type="dcterms:W3CDTF">2015-09-14T15:21:00Z</dcterms:created>
  <dcterms:modified xsi:type="dcterms:W3CDTF">2015-10-14T11:01:00Z</dcterms:modified>
</cp:coreProperties>
</file>