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22" w:rsidRPr="008D3982" w:rsidRDefault="00A46222" w:rsidP="00A46222">
      <w:pPr>
        <w:tabs>
          <w:tab w:val="left" w:pos="6230"/>
        </w:tabs>
        <w:spacing w:after="0" w:line="480" w:lineRule="auto"/>
        <w:rPr>
          <w:rFonts w:cs="Times New Roman"/>
          <w:sz w:val="20"/>
          <w:szCs w:val="20"/>
        </w:rPr>
      </w:pPr>
      <w:proofErr w:type="gramStart"/>
      <w:r w:rsidRPr="0032733B">
        <w:rPr>
          <w:rFonts w:cstheme="minorHAnsi"/>
          <w:sz w:val="24"/>
          <w:szCs w:val="24"/>
        </w:rPr>
        <w:t>Supplementary Table S1.</w:t>
      </w:r>
      <w:proofErr w:type="gramEnd"/>
      <w:r w:rsidRPr="0032733B">
        <w:rPr>
          <w:rFonts w:cstheme="minorHAnsi"/>
          <w:sz w:val="24"/>
          <w:szCs w:val="24"/>
        </w:rPr>
        <w:t xml:space="preserve"> Key study design features including patient population</w:t>
      </w:r>
    </w:p>
    <w:tbl>
      <w:tblPr>
        <w:tblStyle w:val="TableGrid1"/>
        <w:tblW w:w="12618" w:type="dxa"/>
        <w:tblLayout w:type="fixed"/>
        <w:tblLook w:val="04A0" w:firstRow="1" w:lastRow="0" w:firstColumn="1" w:lastColumn="0" w:noHBand="0" w:noVBand="1"/>
      </w:tblPr>
      <w:tblGrid>
        <w:gridCol w:w="1548"/>
        <w:gridCol w:w="270"/>
        <w:gridCol w:w="1260"/>
        <w:gridCol w:w="1676"/>
        <w:gridCol w:w="1564"/>
        <w:gridCol w:w="900"/>
        <w:gridCol w:w="2790"/>
        <w:gridCol w:w="1350"/>
        <w:gridCol w:w="1260"/>
      </w:tblGrid>
      <w:tr w:rsidR="00A46222" w:rsidRPr="008D3982" w:rsidTr="007022D9"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32733B" w:rsidRDefault="00A46222" w:rsidP="007022D9">
            <w:pPr>
              <w:keepLines/>
              <w:spacing w:after="120" w:line="259" w:lineRule="atLeast"/>
              <w:rPr>
                <w:rFonts w:asciiTheme="minorHAnsi" w:hAnsiTheme="minorHAnsi"/>
                <w:b/>
              </w:rPr>
            </w:pPr>
            <w:r w:rsidRPr="0032733B">
              <w:rPr>
                <w:rFonts w:asciiTheme="minorHAnsi" w:hAnsiTheme="minorHAnsi"/>
                <w:b/>
              </w:rPr>
              <w:t>Treatments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32733B" w:rsidRDefault="00A46222" w:rsidP="007022D9">
            <w:pPr>
              <w:keepLines/>
              <w:spacing w:after="120" w:line="259" w:lineRule="atLeast"/>
              <w:rPr>
                <w:rFonts w:asciiTheme="minorHAnsi" w:hAnsiTheme="minorHAnsi"/>
                <w:b/>
              </w:rPr>
            </w:pPr>
            <w:r w:rsidRPr="0032733B">
              <w:rPr>
                <w:rFonts w:asciiTheme="minorHAnsi" w:hAnsiTheme="minorHAnsi"/>
                <w:b/>
              </w:rPr>
              <w:t>Prior RA treatments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32733B" w:rsidRDefault="00A46222" w:rsidP="007022D9">
            <w:pPr>
              <w:keepLines/>
              <w:spacing w:after="120" w:line="259" w:lineRule="atLeast"/>
              <w:rPr>
                <w:rFonts w:asciiTheme="minorHAnsi" w:hAnsiTheme="minorHAnsi"/>
                <w:b/>
              </w:rPr>
            </w:pPr>
            <w:r w:rsidRPr="0032733B">
              <w:rPr>
                <w:rFonts w:asciiTheme="minorHAnsi" w:hAnsiTheme="minorHAnsi"/>
                <w:b/>
              </w:rPr>
              <w:t xml:space="preserve">Concomitant </w:t>
            </w:r>
          </w:p>
          <w:p w:rsidR="00A46222" w:rsidRPr="0032733B" w:rsidRDefault="00A46222" w:rsidP="007022D9">
            <w:pPr>
              <w:keepLines/>
              <w:spacing w:after="120" w:line="259" w:lineRule="atLeast"/>
              <w:rPr>
                <w:rFonts w:asciiTheme="minorHAnsi" w:hAnsiTheme="minorHAnsi"/>
                <w:b/>
              </w:rPr>
            </w:pPr>
            <w:r w:rsidRPr="0032733B">
              <w:rPr>
                <w:rFonts w:asciiTheme="minorHAnsi" w:hAnsiTheme="minorHAnsi"/>
                <w:b/>
              </w:rPr>
              <w:t>therapies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32733B" w:rsidRDefault="00A46222" w:rsidP="007022D9">
            <w:pPr>
              <w:keepLines/>
              <w:spacing w:after="120" w:line="259" w:lineRule="atLeast"/>
              <w:rPr>
                <w:rFonts w:asciiTheme="minorHAnsi" w:hAnsiTheme="minorHAnsi"/>
                <w:b/>
              </w:rPr>
            </w:pPr>
            <w:r w:rsidRPr="0032733B">
              <w:rPr>
                <w:rFonts w:asciiTheme="minorHAnsi" w:hAnsiTheme="minorHAnsi"/>
                <w:b/>
              </w:rPr>
              <w:t>Rescue (from week)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32733B" w:rsidRDefault="00A46222" w:rsidP="007022D9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32733B">
              <w:rPr>
                <w:rFonts w:asciiTheme="minorHAnsi" w:hAnsiTheme="minorHAnsi"/>
                <w:b/>
              </w:rPr>
              <w:t>Study length (weeks)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32733B" w:rsidRDefault="00A46222" w:rsidP="007022D9">
            <w:pPr>
              <w:keepLines/>
              <w:spacing w:after="120" w:line="259" w:lineRule="atLeast"/>
              <w:rPr>
                <w:rFonts w:asciiTheme="minorHAnsi" w:hAnsiTheme="minorHAnsi"/>
                <w:b/>
              </w:rPr>
            </w:pPr>
            <w:r w:rsidRPr="0032733B">
              <w:rPr>
                <w:rFonts w:asciiTheme="minorHAnsi" w:hAnsiTheme="minorHAnsi"/>
                <w:b/>
              </w:rPr>
              <w:t xml:space="preserve">Nuclear </w:t>
            </w:r>
            <w:r>
              <w:rPr>
                <w:rFonts w:asciiTheme="minorHAnsi" w:hAnsiTheme="minorHAnsi"/>
                <w:b/>
              </w:rPr>
              <w:t>m</w:t>
            </w:r>
            <w:r w:rsidRPr="0032733B">
              <w:rPr>
                <w:rFonts w:asciiTheme="minorHAnsi" w:hAnsiTheme="minorHAnsi"/>
                <w:b/>
              </w:rPr>
              <w:t xml:space="preserve">agnetic </w:t>
            </w:r>
            <w:r>
              <w:rPr>
                <w:rFonts w:asciiTheme="minorHAnsi" w:hAnsiTheme="minorHAnsi"/>
                <w:b/>
              </w:rPr>
              <w:t>r</w:t>
            </w:r>
            <w:r w:rsidRPr="0032733B">
              <w:rPr>
                <w:rFonts w:asciiTheme="minorHAnsi" w:hAnsiTheme="minorHAnsi"/>
                <w:b/>
              </w:rPr>
              <w:t>esonance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32733B" w:rsidRDefault="00A46222" w:rsidP="007022D9">
            <w:pPr>
              <w:keepLines/>
              <w:spacing w:after="120" w:line="259" w:lineRule="atLeast"/>
              <w:rPr>
                <w:rFonts w:asciiTheme="minorHAnsi" w:hAnsiTheme="minorHAnsi"/>
                <w:b/>
              </w:rPr>
            </w:pPr>
            <w:r w:rsidRPr="0032733B">
              <w:rPr>
                <w:rFonts w:asciiTheme="minorHAnsi" w:hAnsiTheme="minorHAnsi"/>
                <w:b/>
              </w:rPr>
              <w:t>Adjudicated MACE</w:t>
            </w:r>
          </w:p>
        </w:tc>
      </w:tr>
      <w:tr w:rsidR="00A46222" w:rsidRPr="008D3982" w:rsidTr="007022D9"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  <w:b/>
              </w:rPr>
            </w:pPr>
            <w:r w:rsidRPr="008D3982">
              <w:rPr>
                <w:rFonts w:asciiTheme="minorHAnsi" w:hAnsiTheme="minorHAnsi"/>
                <w:b/>
              </w:rPr>
              <w:t xml:space="preserve">PHASE </w:t>
            </w:r>
            <w:r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0532CF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0532CF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6222" w:rsidRPr="008D3982" w:rsidTr="007022D9"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  <w:vertAlign w:val="superscript"/>
                <w:lang w:val="en"/>
              </w:rPr>
            </w:pPr>
            <w:r w:rsidRPr="008D3982">
              <w:rPr>
                <w:rFonts w:asciiTheme="minorHAnsi" w:hAnsiTheme="minorHAnsi"/>
                <w:lang w:val="en"/>
              </w:rPr>
              <w:t>NCT01185353</w:t>
            </w:r>
          </w:p>
          <w:p w:rsidR="00A46222" w:rsidRPr="000532CF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proofErr w:type="spellStart"/>
            <w:r w:rsidRPr="000532CF">
              <w:rPr>
                <w:rFonts w:asciiTheme="minorHAnsi" w:hAnsiTheme="minorHAnsi"/>
                <w:lang w:val="en"/>
              </w:rPr>
              <w:t>JADA</w:t>
            </w:r>
            <w:r w:rsidRPr="00ED2D51">
              <w:rPr>
                <w:rFonts w:asciiTheme="minorHAnsi" w:hAnsiTheme="minorHAnsi"/>
                <w:vertAlign w:val="superscript"/>
                <w:lang w:val="en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Placebo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8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4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2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1 mg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MTX-IR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D3982">
              <w:rPr>
                <w:rFonts w:asciiTheme="minorHAnsi" w:hAnsiTheme="minorHAnsi" w:cstheme="minorHAnsi"/>
              </w:rPr>
              <w:t>bDMARD</w:t>
            </w:r>
            <w:proofErr w:type="spellEnd"/>
            <w:r w:rsidRPr="008D3982">
              <w:rPr>
                <w:rFonts w:asciiTheme="minorHAnsi" w:hAnsiTheme="minorHAnsi" w:cstheme="minorHAnsi"/>
              </w:rPr>
              <w:t xml:space="preserve"> na</w:t>
            </w:r>
            <w:r>
              <w:rPr>
                <w:rFonts w:asciiTheme="minorHAnsi" w:hAnsiTheme="minorHAnsi" w:cstheme="minorHAnsi"/>
              </w:rPr>
              <w:t>ï</w:t>
            </w:r>
            <w:r w:rsidRPr="008D3982">
              <w:rPr>
                <w:rFonts w:asciiTheme="minorHAnsi" w:hAnsiTheme="minorHAnsi" w:cstheme="minorHAnsi"/>
              </w:rPr>
              <w:t>ve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0E0C80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r w:rsidRPr="000E0C80">
              <w:rPr>
                <w:rFonts w:asciiTheme="minorHAnsi" w:hAnsiTheme="minorHAnsi"/>
              </w:rPr>
              <w:t xml:space="preserve">Optional </w:t>
            </w:r>
            <w:proofErr w:type="spellStart"/>
            <w:r w:rsidRPr="000E0C80">
              <w:rPr>
                <w:rFonts w:asciiTheme="minorHAnsi" w:hAnsiTheme="minorHAnsi"/>
              </w:rPr>
              <w:t>csDMARDs</w:t>
            </w:r>
            <w:proofErr w:type="spellEnd"/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r w:rsidRPr="000E0C80">
              <w:rPr>
                <w:rFonts w:asciiTheme="minorHAnsi" w:hAnsiTheme="minorHAnsi"/>
              </w:rPr>
              <w:t xml:space="preserve">no </w:t>
            </w:r>
            <w:proofErr w:type="spellStart"/>
            <w:r w:rsidRPr="000E0C80">
              <w:rPr>
                <w:rFonts w:asciiTheme="minorHAnsi" w:hAnsiTheme="minorHAnsi"/>
              </w:rPr>
              <w:t>bDMARDs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:</w:t>
            </w:r>
            <w:r w:rsidRPr="008D398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double blind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 blinded extension (no placebo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104: open-label extension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532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A46222" w:rsidRPr="008D3982" w:rsidTr="007022D9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22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</w:rPr>
              <w:t>NCT00902486</w:t>
            </w:r>
          </w:p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JADC</w:t>
            </w:r>
            <w:r w:rsidRPr="00ED2D51">
              <w:rPr>
                <w:rFonts w:asciiTheme="minorHAnsi" w:hAnsiTheme="minorHAnsi"/>
                <w:vertAlign w:val="superscript"/>
                <w:lang w:val="en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Placebo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10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7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4 mg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DMARD-IR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 xml:space="preserve">prior </w:t>
            </w:r>
            <w:proofErr w:type="spellStart"/>
            <w:r w:rsidRPr="008D3982">
              <w:rPr>
                <w:rFonts w:asciiTheme="minorHAnsi" w:hAnsiTheme="minorHAnsi" w:cstheme="minorHAnsi"/>
              </w:rPr>
              <w:t>bDMARD</w:t>
            </w:r>
            <w:proofErr w:type="spellEnd"/>
            <w:r w:rsidRPr="008D3982">
              <w:rPr>
                <w:rFonts w:asciiTheme="minorHAnsi" w:hAnsiTheme="minorHAnsi" w:cstheme="minorHAnsi"/>
              </w:rPr>
              <w:t xml:space="preserve"> allowed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</w:rPr>
              <w:t xml:space="preserve">no </w:t>
            </w:r>
            <w:proofErr w:type="spellStart"/>
            <w:r w:rsidRPr="008D3982">
              <w:rPr>
                <w:rFonts w:asciiTheme="minorHAnsi" w:hAnsiTheme="minorHAnsi"/>
              </w:rPr>
              <w:t>bDMARDs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 double blind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 blinded extension (no placebo)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A46222" w:rsidRPr="008D3982" w:rsidTr="007022D9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  <w:vertAlign w:val="superscript"/>
                <w:lang w:val="en"/>
              </w:rPr>
            </w:pPr>
            <w:r w:rsidRPr="008D3982">
              <w:rPr>
                <w:rFonts w:asciiTheme="minorHAnsi" w:hAnsiTheme="minorHAnsi"/>
                <w:lang w:val="en"/>
              </w:rPr>
              <w:t>NCT01469013</w:t>
            </w:r>
          </w:p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  <w:lang w:val="en"/>
              </w:rPr>
              <w:t>(Japan</w:t>
            </w:r>
            <w:r>
              <w:rPr>
                <w:rFonts w:asciiTheme="minorHAnsi" w:hAnsiTheme="minorHAnsi"/>
                <w:lang w:val="en"/>
              </w:rPr>
              <w:t>, JADN</w:t>
            </w:r>
            <w:r w:rsidRPr="008D3982">
              <w:rPr>
                <w:rFonts w:asciiTheme="minorHAnsi" w:hAnsiTheme="minorHAnsi"/>
                <w:lang w:val="en"/>
              </w:rPr>
              <w:t>)</w:t>
            </w:r>
            <w:r w:rsidRPr="00ED2D51">
              <w:rPr>
                <w:rFonts w:asciiTheme="minorHAnsi" w:hAnsiTheme="minorHAnsi"/>
                <w:vertAlign w:val="superscript"/>
                <w:lang w:val="en"/>
              </w:rPr>
              <w:t xml:space="preserve"> </w:t>
            </w:r>
            <w:proofErr w:type="spellStart"/>
            <w:r w:rsidRPr="00ED2D51">
              <w:rPr>
                <w:rFonts w:asciiTheme="minorHAnsi" w:hAnsiTheme="minorHAnsi"/>
                <w:vertAlign w:val="superscript"/>
                <w:lang w:val="en"/>
              </w:rPr>
              <w:t>a</w:t>
            </w:r>
            <w:r>
              <w:rPr>
                <w:rFonts w:asciiTheme="minorHAnsi" w:hAnsiTheme="minorHAnsi"/>
                <w:vertAlign w:val="superscript"/>
                <w:lang w:val="en"/>
              </w:rPr>
              <w:t>,b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Placebo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8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4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2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1 mg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MTX-IR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 xml:space="preserve">prior </w:t>
            </w:r>
            <w:proofErr w:type="spellStart"/>
            <w:r w:rsidRPr="008D3982">
              <w:rPr>
                <w:rFonts w:asciiTheme="minorHAnsi" w:hAnsiTheme="minorHAnsi" w:cstheme="minorHAnsi"/>
              </w:rPr>
              <w:t>bDMARD</w:t>
            </w:r>
            <w:proofErr w:type="spellEnd"/>
            <w:r w:rsidRPr="008D39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3982">
              <w:rPr>
                <w:rFonts w:asciiTheme="minorHAnsi" w:hAnsiTheme="minorHAnsi" w:cstheme="minorHAnsi"/>
              </w:rPr>
              <w:t>allowed</w:t>
            </w:r>
            <w:r w:rsidRPr="008D3982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0E0C80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r w:rsidRPr="000E0C80">
              <w:rPr>
                <w:rFonts w:asciiTheme="minorHAnsi" w:hAnsiTheme="minorHAnsi"/>
              </w:rPr>
              <w:t xml:space="preserve">Optional </w:t>
            </w:r>
            <w:proofErr w:type="spellStart"/>
            <w:r w:rsidRPr="000E0C80">
              <w:rPr>
                <w:rFonts w:asciiTheme="minorHAnsi" w:hAnsiTheme="minorHAnsi"/>
              </w:rPr>
              <w:t>csDMARDs</w:t>
            </w:r>
            <w:proofErr w:type="spellEnd"/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r w:rsidRPr="000E0C80">
              <w:rPr>
                <w:rFonts w:asciiTheme="minorHAnsi" w:hAnsiTheme="minorHAnsi"/>
              </w:rPr>
              <w:t xml:space="preserve">no </w:t>
            </w:r>
            <w:proofErr w:type="spellStart"/>
            <w:r w:rsidRPr="000E0C80">
              <w:rPr>
                <w:rFonts w:asciiTheme="minorHAnsi" w:hAnsiTheme="minorHAnsi"/>
              </w:rPr>
              <w:t>bDMARDs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 double blind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52: blinded extension (no placebo)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A46222" w:rsidRPr="008D3982" w:rsidTr="007022D9"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  <w:b/>
              </w:rPr>
            </w:pPr>
            <w:r w:rsidRPr="008D3982">
              <w:rPr>
                <w:rFonts w:asciiTheme="minorHAnsi" w:hAnsiTheme="minorHAnsi"/>
                <w:b/>
              </w:rPr>
              <w:t xml:space="preserve">PHASE </w:t>
            </w:r>
            <w:r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46222" w:rsidRPr="008D3982" w:rsidTr="007022D9"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</w:rPr>
              <w:t>RA-BEGIN</w:t>
            </w:r>
          </w:p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  <w:lang w:val="en"/>
              </w:rPr>
              <w:t>NCT01711359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MTX alone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 xml:space="preserve">Bari 4 mg </w:t>
            </w:r>
            <w:r>
              <w:rPr>
                <w:rFonts w:asciiTheme="minorHAnsi" w:hAnsiTheme="minorHAnsi" w:cstheme="minorHAnsi"/>
              </w:rPr>
              <w:t xml:space="preserve">alone 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4 mg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982">
              <w:rPr>
                <w:rFonts w:asciiTheme="minorHAnsi" w:hAnsiTheme="minorHAnsi" w:cstheme="minorHAnsi"/>
              </w:rPr>
              <w:t>+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982">
              <w:rPr>
                <w:rFonts w:asciiTheme="minorHAnsi" w:hAnsiTheme="minorHAnsi" w:cstheme="minorHAnsi"/>
              </w:rPr>
              <w:t>MTX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 w:cstheme="minorHAnsi"/>
              </w:rPr>
              <w:t>DMARD naive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52: double blind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A46222" w:rsidRPr="008D3982" w:rsidTr="007022D9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</w:rPr>
              <w:lastRenderedPageBreak/>
              <w:t>RA-BEAM</w:t>
            </w:r>
          </w:p>
          <w:p w:rsidR="00A46222" w:rsidRPr="008D3982" w:rsidRDefault="00A46222" w:rsidP="007022D9">
            <w:pPr>
              <w:spacing w:after="120" w:line="240" w:lineRule="auto"/>
              <w:ind w:left="-90"/>
            </w:pPr>
            <w:r w:rsidRPr="008D3982">
              <w:rPr>
                <w:rFonts w:asciiTheme="minorHAnsi" w:hAnsiTheme="minorHAnsi"/>
                <w:lang w:val="en"/>
              </w:rPr>
              <w:t>NCT01710358</w:t>
            </w:r>
            <w:r w:rsidRPr="00ED2D51">
              <w:rPr>
                <w:rFonts w:asciiTheme="minorHAnsi" w:hAnsiTheme="minorHAnsi"/>
                <w:vertAlign w:val="superscript"/>
                <w:lang w:val="en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Placebo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4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cstheme="minorHAnsi"/>
              </w:rPr>
            </w:pPr>
            <w:r w:rsidRPr="008D3982">
              <w:rPr>
                <w:rFonts w:asciiTheme="minorHAnsi" w:hAnsiTheme="minorHAnsi" w:cstheme="minorHAnsi"/>
              </w:rPr>
              <w:t>Adalimumab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</w:rPr>
              <w:t>MTX-IR</w:t>
            </w:r>
          </w:p>
          <w:p w:rsidR="00A46222" w:rsidRPr="008D3982" w:rsidRDefault="00A46222" w:rsidP="007022D9">
            <w:pPr>
              <w:spacing w:after="120" w:line="240" w:lineRule="auto"/>
            </w:pPr>
            <w:proofErr w:type="spellStart"/>
            <w:r w:rsidRPr="008D3982">
              <w:rPr>
                <w:rFonts w:asciiTheme="minorHAnsi" w:hAnsiTheme="minorHAnsi"/>
              </w:rPr>
              <w:t>bDMARD</w:t>
            </w:r>
            <w:proofErr w:type="spellEnd"/>
            <w:r w:rsidRPr="008D3982">
              <w:rPr>
                <w:rFonts w:asciiTheme="minorHAnsi" w:hAnsiTheme="minorHAnsi"/>
              </w:rPr>
              <w:t xml:space="preserve"> naive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autoSpaceDE w:val="0"/>
              <w:autoSpaceDN w:val="0"/>
              <w:adjustRightInd w:val="0"/>
              <w:spacing w:after="120" w:line="240" w:lineRule="auto"/>
            </w:pPr>
            <w:r w:rsidRPr="008D3982">
              <w:rPr>
                <w:rFonts w:asciiTheme="minorHAnsi" w:hAnsiTheme="minorHAnsi"/>
              </w:rPr>
              <w:t>Background MTX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spacing w:after="120" w:line="240" w:lineRule="auto"/>
              <w:rPr>
                <w:rFonts w:cstheme="minorHAnsi"/>
              </w:rPr>
            </w:pPr>
            <w:r w:rsidRPr="008D398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24</w:t>
            </w:r>
            <w:r>
              <w:rPr>
                <w:rFonts w:asciiTheme="minorHAnsi" w:hAnsiTheme="minorHAnsi" w:cstheme="minorHAnsi"/>
              </w:rPr>
              <w:t>:</w:t>
            </w:r>
            <w:r w:rsidRPr="008D398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double blind placebo control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28: double blind active control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cstheme="minorHAnsi"/>
              </w:rPr>
            </w:pPr>
            <w:r w:rsidRPr="000532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Default="00A46222" w:rsidP="007022D9">
            <w:pPr>
              <w:spacing w:after="120" w:line="240" w:lineRule="auto"/>
              <w:rPr>
                <w:rFonts w:cstheme="minorHAnsi"/>
              </w:rPr>
            </w:pPr>
            <w:r w:rsidRPr="000532CF">
              <w:rPr>
                <w:rFonts w:asciiTheme="minorHAnsi" w:hAnsiTheme="minorHAnsi" w:cstheme="minorHAnsi"/>
              </w:rPr>
              <w:t>Yes</w:t>
            </w:r>
          </w:p>
        </w:tc>
      </w:tr>
      <w:tr w:rsidR="00A46222" w:rsidRPr="008D3982" w:rsidTr="007022D9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</w:rPr>
              <w:t>RA-BUILD</w:t>
            </w:r>
          </w:p>
          <w:p w:rsidR="00A46222" w:rsidRPr="008D3982" w:rsidRDefault="00A46222" w:rsidP="007022D9">
            <w:pPr>
              <w:spacing w:after="120" w:line="240" w:lineRule="auto"/>
              <w:ind w:left="-90"/>
            </w:pPr>
            <w:r w:rsidRPr="008D3982">
              <w:rPr>
                <w:rFonts w:asciiTheme="minorHAnsi" w:hAnsiTheme="minorHAnsi"/>
                <w:lang w:val="en"/>
              </w:rPr>
              <w:t>NCT01721057</w:t>
            </w:r>
            <w:r w:rsidRPr="00ED2D51">
              <w:rPr>
                <w:rFonts w:asciiTheme="minorHAnsi" w:hAnsiTheme="minorHAnsi"/>
                <w:vertAlign w:val="superscript"/>
                <w:lang w:val="en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Placebo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4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2 mg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proofErr w:type="spellStart"/>
            <w:r w:rsidRPr="008D3982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s</w:t>
            </w:r>
            <w:r w:rsidRPr="008D3982">
              <w:rPr>
                <w:rFonts w:asciiTheme="minorHAnsi" w:hAnsiTheme="minorHAnsi"/>
              </w:rPr>
              <w:t>DMARD</w:t>
            </w:r>
            <w:proofErr w:type="spellEnd"/>
            <w:r w:rsidRPr="008D3982">
              <w:rPr>
                <w:rFonts w:asciiTheme="minorHAnsi" w:hAnsiTheme="minorHAnsi"/>
              </w:rPr>
              <w:t>-IR</w:t>
            </w:r>
          </w:p>
          <w:p w:rsidR="00A46222" w:rsidRPr="008D3982" w:rsidRDefault="00A46222" w:rsidP="007022D9">
            <w:pPr>
              <w:spacing w:after="120" w:line="240" w:lineRule="auto"/>
            </w:pPr>
            <w:proofErr w:type="spellStart"/>
            <w:r w:rsidRPr="008D3982">
              <w:rPr>
                <w:rFonts w:asciiTheme="minorHAnsi" w:hAnsiTheme="minorHAnsi"/>
              </w:rPr>
              <w:t>bDMARD</w:t>
            </w:r>
            <w:proofErr w:type="spellEnd"/>
            <w:r w:rsidRPr="008D3982">
              <w:rPr>
                <w:rFonts w:asciiTheme="minorHAnsi" w:hAnsiTheme="minorHAnsi"/>
              </w:rPr>
              <w:t xml:space="preserve"> naive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</w:rPr>
              <w:t xml:space="preserve">Optional </w:t>
            </w:r>
            <w:proofErr w:type="spellStart"/>
            <w:r w:rsidRPr="008D3982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s</w:t>
            </w:r>
            <w:r w:rsidRPr="008D3982">
              <w:rPr>
                <w:rFonts w:asciiTheme="minorHAnsi" w:hAnsiTheme="minorHAnsi"/>
              </w:rPr>
              <w:t>DMARDs</w:t>
            </w:r>
            <w:proofErr w:type="spellEnd"/>
          </w:p>
          <w:p w:rsidR="00A46222" w:rsidRPr="008D3982" w:rsidRDefault="00A46222" w:rsidP="007022D9">
            <w:pPr>
              <w:autoSpaceDE w:val="0"/>
              <w:autoSpaceDN w:val="0"/>
              <w:adjustRightInd w:val="0"/>
              <w:spacing w:after="120" w:line="240" w:lineRule="auto"/>
            </w:pPr>
            <w:r w:rsidRPr="008D3982">
              <w:rPr>
                <w:rFonts w:asciiTheme="minorHAnsi" w:hAnsiTheme="minorHAnsi"/>
              </w:rPr>
              <w:t xml:space="preserve">no </w:t>
            </w:r>
            <w:proofErr w:type="spellStart"/>
            <w:r w:rsidRPr="008D3982">
              <w:rPr>
                <w:rFonts w:asciiTheme="minorHAnsi" w:hAnsiTheme="minorHAnsi"/>
              </w:rPr>
              <w:t>bDMARDs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222" w:rsidRPr="008D3982" w:rsidRDefault="00A46222" w:rsidP="007022D9">
            <w:pPr>
              <w:spacing w:after="120" w:line="240" w:lineRule="auto"/>
              <w:rPr>
                <w:rFonts w:cstheme="minorHAnsi"/>
              </w:rPr>
            </w:pPr>
            <w:r w:rsidRPr="008D398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222" w:rsidRPr="008D3982" w:rsidRDefault="00A46222" w:rsidP="007022D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24: double blind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222" w:rsidRDefault="00A46222" w:rsidP="007022D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A46222" w:rsidRPr="008D3982" w:rsidTr="007022D9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</w:rPr>
              <w:t>RA-BEACON</w:t>
            </w:r>
          </w:p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  <w:lang w:val="en"/>
              </w:rPr>
              <w:t>NCT01721044</w:t>
            </w:r>
            <w:r w:rsidRPr="00ED2D51">
              <w:rPr>
                <w:rFonts w:asciiTheme="minorHAnsi" w:hAnsiTheme="minorHAnsi"/>
                <w:vertAlign w:val="superscript"/>
                <w:lang w:val="en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Placebo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4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2 mg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proofErr w:type="spellStart"/>
            <w:r w:rsidRPr="008D3982">
              <w:rPr>
                <w:rFonts w:asciiTheme="minorHAnsi" w:hAnsiTheme="minorHAnsi"/>
              </w:rPr>
              <w:t>TNFi</w:t>
            </w:r>
            <w:proofErr w:type="spellEnd"/>
            <w:r w:rsidRPr="008D3982">
              <w:rPr>
                <w:rFonts w:asciiTheme="minorHAnsi" w:hAnsiTheme="minorHAnsi"/>
              </w:rPr>
              <w:t>-IR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</w:rPr>
              <w:t>Background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/>
              </w:rPr>
            </w:pPr>
            <w:proofErr w:type="spellStart"/>
            <w:r w:rsidRPr="008D3982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s</w:t>
            </w:r>
            <w:r w:rsidRPr="008D3982">
              <w:rPr>
                <w:rFonts w:asciiTheme="minorHAnsi" w:hAnsiTheme="minorHAnsi"/>
              </w:rPr>
              <w:t>DMARD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24</w:t>
            </w:r>
            <w:r>
              <w:rPr>
                <w:rFonts w:asciiTheme="minorHAnsi" w:hAnsiTheme="minorHAnsi" w:cstheme="minorHAnsi"/>
              </w:rPr>
              <w:t>: double blind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A46222" w:rsidRPr="008D3982" w:rsidTr="007022D9">
        <w:trPr>
          <w:trHeight w:val="207"/>
        </w:trPr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/>
                <w:b/>
              </w:rPr>
              <w:t>Long-term Extension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jc w:val="center"/>
              <w:rPr>
                <w:rFonts w:cstheme="minorHAnsi"/>
              </w:rPr>
            </w:pPr>
          </w:p>
        </w:tc>
      </w:tr>
      <w:tr w:rsidR="00A46222" w:rsidRPr="008D3982" w:rsidTr="007022D9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</w:rPr>
              <w:t>RA-BEYOND</w:t>
            </w:r>
          </w:p>
          <w:p w:rsidR="00A46222" w:rsidRPr="008D3982" w:rsidRDefault="00A46222" w:rsidP="007022D9">
            <w:pPr>
              <w:spacing w:after="120" w:line="240" w:lineRule="auto"/>
              <w:ind w:left="-90"/>
              <w:rPr>
                <w:rFonts w:asciiTheme="minorHAnsi" w:hAnsiTheme="minorHAnsi"/>
              </w:rPr>
            </w:pPr>
            <w:r w:rsidRPr="008D3982">
              <w:rPr>
                <w:rFonts w:asciiTheme="minorHAnsi" w:hAnsiTheme="minorHAnsi"/>
                <w:lang w:val="en"/>
              </w:rPr>
              <w:t>NCT01885078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4 mg</w:t>
            </w:r>
          </w:p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Bari 2 mg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Depends on originator study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needed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D3982">
              <w:rPr>
                <w:rFonts w:asciiTheme="minorHAnsi" w:hAnsiTheme="minorHAnsi" w:cstheme="minorHAnsi"/>
              </w:rPr>
              <w:t>Ongoing</w:t>
            </w:r>
            <w:r>
              <w:rPr>
                <w:rFonts w:asciiTheme="minorHAnsi" w:hAnsiTheme="minorHAnsi" w:cstheme="minorHAnsi"/>
              </w:rPr>
              <w:t xml:space="preserve"> long-term </w:t>
            </w:r>
            <w:proofErr w:type="spellStart"/>
            <w:r>
              <w:rPr>
                <w:rFonts w:asciiTheme="minorHAnsi" w:hAnsiTheme="minorHAnsi" w:cstheme="minorHAnsi"/>
              </w:rPr>
              <w:t>extension</w:t>
            </w:r>
            <w:r>
              <w:rPr>
                <w:rFonts w:asciiTheme="minorHAnsi" w:hAnsiTheme="minorHAnsi" w:cstheme="minorHAnsi"/>
                <w:vertAlign w:val="superscript"/>
              </w:rPr>
              <w:t>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8D3982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0532CF" w:rsidRDefault="00A46222" w:rsidP="007022D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</w:tbl>
    <w:p w:rsidR="00A46222" w:rsidRDefault="00A46222" w:rsidP="00A46222">
      <w:pPr>
        <w:spacing w:after="120"/>
        <w:rPr>
          <w:rFonts w:cs="Times New Roman"/>
          <w:sz w:val="20"/>
          <w:szCs w:val="20"/>
        </w:rPr>
      </w:pPr>
      <w:proofErr w:type="spellStart"/>
      <w:proofErr w:type="gramStart"/>
      <w:r w:rsidRPr="008D3982">
        <w:rPr>
          <w:rFonts w:cs="Times New Roman"/>
          <w:sz w:val="20"/>
          <w:szCs w:val="20"/>
          <w:vertAlign w:val="superscript"/>
        </w:rPr>
        <w:t>a</w:t>
      </w:r>
      <w:r w:rsidRPr="00EA2B31">
        <w:rPr>
          <w:rFonts w:cs="Times New Roman"/>
          <w:sz w:val="20"/>
          <w:szCs w:val="20"/>
        </w:rPr>
        <w:t>Include</w:t>
      </w:r>
      <w:r>
        <w:rPr>
          <w:rFonts w:cs="Times New Roman"/>
          <w:sz w:val="20"/>
          <w:szCs w:val="20"/>
        </w:rPr>
        <w:t>d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in the six-study, placebo-controlled set. </w:t>
      </w:r>
      <w:r>
        <w:rPr>
          <w:rFonts w:cs="Times New Roman"/>
          <w:sz w:val="20"/>
          <w:szCs w:val="20"/>
        </w:rPr>
        <w:br/>
      </w:r>
      <w:proofErr w:type="spellStart"/>
      <w:proofErr w:type="gramStart"/>
      <w:r w:rsidRPr="00EA2B31">
        <w:rPr>
          <w:rFonts w:cs="Times New Roman"/>
          <w:sz w:val="20"/>
          <w:szCs w:val="20"/>
          <w:vertAlign w:val="superscript"/>
        </w:rPr>
        <w:t>b</w:t>
      </w:r>
      <w:r w:rsidRPr="008D3982">
        <w:rPr>
          <w:rFonts w:cs="Times New Roman"/>
          <w:sz w:val="20"/>
          <w:szCs w:val="20"/>
        </w:rPr>
        <w:t>Prior</w:t>
      </w:r>
      <w:proofErr w:type="spellEnd"/>
      <w:proofErr w:type="gramEnd"/>
      <w:r w:rsidRPr="008D3982">
        <w:rPr>
          <w:rFonts w:cs="Times New Roman"/>
          <w:sz w:val="20"/>
          <w:szCs w:val="20"/>
        </w:rPr>
        <w:t xml:space="preserve"> </w:t>
      </w:r>
      <w:proofErr w:type="spellStart"/>
      <w:r w:rsidRPr="008D3982">
        <w:rPr>
          <w:rFonts w:cs="Times New Roman"/>
          <w:sz w:val="20"/>
          <w:szCs w:val="20"/>
        </w:rPr>
        <w:t>bDMARDs</w:t>
      </w:r>
      <w:proofErr w:type="spellEnd"/>
      <w:r w:rsidRPr="008D3982">
        <w:rPr>
          <w:rFonts w:cs="Times New Roman"/>
          <w:sz w:val="20"/>
          <w:szCs w:val="20"/>
        </w:rPr>
        <w:t xml:space="preserve"> </w:t>
      </w:r>
      <w:r w:rsidRPr="00CF164B">
        <w:rPr>
          <w:rFonts w:cs="Times New Roman"/>
          <w:sz w:val="20"/>
          <w:szCs w:val="20"/>
        </w:rPr>
        <w:t>allowable</w:t>
      </w:r>
      <w:r>
        <w:rPr>
          <w:rFonts w:cs="Times New Roman"/>
          <w:sz w:val="20"/>
          <w:szCs w:val="20"/>
        </w:rPr>
        <w:t>;</w:t>
      </w:r>
      <w:r w:rsidRPr="00CF164B">
        <w:rPr>
          <w:rFonts w:cs="Times New Roman"/>
          <w:sz w:val="20"/>
          <w:szCs w:val="20"/>
        </w:rPr>
        <w:t xml:space="preserve"> however</w:t>
      </w:r>
      <w:r>
        <w:rPr>
          <w:rFonts w:cs="Times New Roman"/>
          <w:sz w:val="20"/>
          <w:szCs w:val="20"/>
        </w:rPr>
        <w:t>,</w:t>
      </w:r>
      <w:r w:rsidRPr="00CF164B">
        <w:rPr>
          <w:rFonts w:cs="Times New Roman"/>
          <w:sz w:val="20"/>
          <w:szCs w:val="20"/>
        </w:rPr>
        <w:t xml:space="preserve"> patients could not have stopped treatment due to insufficient response. </w:t>
      </w:r>
      <w:r w:rsidRPr="00CF164B">
        <w:rPr>
          <w:rFonts w:cs="Times New Roman"/>
          <w:sz w:val="20"/>
          <w:szCs w:val="20"/>
        </w:rPr>
        <w:br/>
      </w:r>
      <w:proofErr w:type="spellStart"/>
      <w:proofErr w:type="gramStart"/>
      <w:r w:rsidRPr="00CF164B">
        <w:rPr>
          <w:rFonts w:cs="Times New Roman"/>
          <w:sz w:val="20"/>
          <w:szCs w:val="20"/>
          <w:vertAlign w:val="superscript"/>
        </w:rPr>
        <w:t>c</w:t>
      </w:r>
      <w:r w:rsidRPr="00CF164B">
        <w:rPr>
          <w:rFonts w:cs="Times New Roman"/>
          <w:sz w:val="20"/>
          <w:szCs w:val="20"/>
        </w:rPr>
        <w:t>Data</w:t>
      </w:r>
      <w:proofErr w:type="spellEnd"/>
      <w:proofErr w:type="gramEnd"/>
      <w:r w:rsidRPr="00CF164B">
        <w:rPr>
          <w:rFonts w:cs="Times New Roman"/>
          <w:sz w:val="20"/>
          <w:szCs w:val="20"/>
        </w:rPr>
        <w:t xml:space="preserve"> as of Jan</w:t>
      </w:r>
      <w:r>
        <w:rPr>
          <w:rFonts w:cs="Times New Roman"/>
          <w:sz w:val="20"/>
          <w:szCs w:val="20"/>
        </w:rPr>
        <w:t>uary</w:t>
      </w:r>
      <w:r w:rsidRPr="00CF164B">
        <w:rPr>
          <w:rFonts w:cs="Times New Roman"/>
          <w:sz w:val="20"/>
          <w:szCs w:val="20"/>
        </w:rPr>
        <w:t xml:space="preserve"> 1, 2016. </w:t>
      </w:r>
      <w:r w:rsidRPr="00CF164B">
        <w:rPr>
          <w:rFonts w:cs="Times New Roman"/>
          <w:sz w:val="20"/>
          <w:szCs w:val="20"/>
        </w:rPr>
        <w:br/>
        <w:t xml:space="preserve">Bari=baricitinib, </w:t>
      </w:r>
      <w:proofErr w:type="spellStart"/>
      <w:r w:rsidRPr="00CF164B">
        <w:rPr>
          <w:rFonts w:cs="Times New Roman"/>
          <w:sz w:val="20"/>
          <w:szCs w:val="20"/>
        </w:rPr>
        <w:t>bDMARD</w:t>
      </w:r>
      <w:proofErr w:type="spellEnd"/>
      <w:r w:rsidRPr="00CF164B">
        <w:rPr>
          <w:rFonts w:cs="Times New Roman"/>
          <w:sz w:val="20"/>
          <w:szCs w:val="20"/>
        </w:rPr>
        <w:t>=biologic</w:t>
      </w:r>
      <w:r>
        <w:rPr>
          <w:rFonts w:cs="Times New Roman"/>
          <w:sz w:val="20"/>
          <w:szCs w:val="20"/>
        </w:rPr>
        <w:t xml:space="preserve"> disease-modifying </w:t>
      </w:r>
      <w:proofErr w:type="spellStart"/>
      <w:r>
        <w:rPr>
          <w:rFonts w:cs="Times New Roman"/>
          <w:sz w:val="20"/>
          <w:szCs w:val="20"/>
        </w:rPr>
        <w:t>antirheumatic</w:t>
      </w:r>
      <w:proofErr w:type="spellEnd"/>
      <w:r>
        <w:rPr>
          <w:rFonts w:cs="Times New Roman"/>
          <w:sz w:val="20"/>
          <w:szCs w:val="20"/>
        </w:rPr>
        <w:t xml:space="preserve"> drugs; </w:t>
      </w:r>
      <w:proofErr w:type="spellStart"/>
      <w:r>
        <w:rPr>
          <w:rFonts w:cs="Times New Roman"/>
          <w:sz w:val="20"/>
          <w:szCs w:val="20"/>
        </w:rPr>
        <w:t>cs</w:t>
      </w:r>
      <w:r w:rsidRPr="008D3982">
        <w:rPr>
          <w:rFonts w:cs="Times New Roman"/>
          <w:sz w:val="20"/>
          <w:szCs w:val="20"/>
        </w:rPr>
        <w:t>DMARD</w:t>
      </w:r>
      <w:proofErr w:type="spellEnd"/>
      <w:r>
        <w:rPr>
          <w:rFonts w:cs="Times New Roman"/>
          <w:sz w:val="20"/>
          <w:szCs w:val="20"/>
        </w:rPr>
        <w:t xml:space="preserve">=conventional synthetic disease-modifying </w:t>
      </w:r>
      <w:proofErr w:type="spellStart"/>
      <w:r>
        <w:rPr>
          <w:rFonts w:cs="Times New Roman"/>
          <w:sz w:val="20"/>
          <w:szCs w:val="20"/>
        </w:rPr>
        <w:t>antirheumatic</w:t>
      </w:r>
      <w:proofErr w:type="spellEnd"/>
      <w:r>
        <w:rPr>
          <w:rFonts w:cs="Times New Roman"/>
          <w:sz w:val="20"/>
          <w:szCs w:val="20"/>
        </w:rPr>
        <w:t xml:space="preserve"> drugs; </w:t>
      </w:r>
      <w:r w:rsidRPr="008D3982">
        <w:rPr>
          <w:rFonts w:cs="Times New Roman"/>
          <w:sz w:val="20"/>
          <w:szCs w:val="20"/>
        </w:rPr>
        <w:t>IR</w:t>
      </w:r>
      <w:r>
        <w:rPr>
          <w:rFonts w:cs="Times New Roman"/>
          <w:sz w:val="20"/>
          <w:szCs w:val="20"/>
        </w:rPr>
        <w:t>=inadequate responder;</w:t>
      </w:r>
      <w:r w:rsidRPr="008D398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MACE=major adverse cardiovascular events; MTX=methotrexate; </w:t>
      </w:r>
      <w:proofErr w:type="spellStart"/>
      <w:r>
        <w:rPr>
          <w:rFonts w:cs="Times New Roman"/>
          <w:sz w:val="20"/>
          <w:szCs w:val="20"/>
        </w:rPr>
        <w:t>TNFi</w:t>
      </w:r>
      <w:proofErr w:type="spellEnd"/>
      <w:r>
        <w:rPr>
          <w:rFonts w:cs="Times New Roman"/>
          <w:sz w:val="20"/>
          <w:szCs w:val="20"/>
        </w:rPr>
        <w:t>=tumor necrosis factor inhibitor.</w:t>
      </w:r>
    </w:p>
    <w:p w:rsidR="00A46222" w:rsidRDefault="00A46222" w:rsidP="00A46222">
      <w:pPr>
        <w:spacing w:after="120"/>
        <w:rPr>
          <w:rFonts w:cs="Times New Roman"/>
          <w:sz w:val="20"/>
          <w:szCs w:val="20"/>
        </w:rPr>
      </w:pPr>
    </w:p>
    <w:p w:rsidR="00A46222" w:rsidRDefault="00A46222" w:rsidP="00A46222">
      <w:pPr>
        <w:snapToGrid w:val="0"/>
        <w:spacing w:before="144" w:after="120" w:line="240" w:lineRule="auto"/>
        <w:rPr>
          <w:rFonts w:cs="Arial"/>
          <w:b/>
          <w:sz w:val="24"/>
          <w:szCs w:val="24"/>
        </w:rPr>
        <w:sectPr w:rsidR="00A46222" w:rsidSect="00B47C4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46222" w:rsidRPr="00433B75" w:rsidRDefault="00A46222" w:rsidP="00A46222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Supplementary Table S2.</w:t>
      </w:r>
      <w:proofErr w:type="gramEnd"/>
      <w:r>
        <w:rPr>
          <w:sz w:val="24"/>
          <w:szCs w:val="24"/>
        </w:rPr>
        <w:t xml:space="preserve"> Correlation analysis between lipid changes and </w:t>
      </w:r>
      <w:r w:rsidRPr="00A25D8C">
        <w:rPr>
          <w:sz w:val="24"/>
          <w:szCs w:val="24"/>
        </w:rPr>
        <w:t>clinical endpoints</w:t>
      </w:r>
      <w:r>
        <w:rPr>
          <w:sz w:val="24"/>
          <w:szCs w:val="24"/>
        </w:rPr>
        <w:t xml:space="preserve"> from baseline to week 12 in the baricitinib 2 mg/4 mg analysis set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05"/>
        <w:gridCol w:w="1305"/>
        <w:gridCol w:w="1477"/>
        <w:gridCol w:w="1319"/>
      </w:tblGrid>
      <w:tr w:rsidR="00A46222" w:rsidTr="007022D9">
        <w:tc>
          <w:tcPr>
            <w:tcW w:w="1458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b/>
                <w:sz w:val="24"/>
                <w:szCs w:val="24"/>
              </w:rPr>
              <w:t>HDL</w:t>
            </w:r>
            <w:r>
              <w:rPr>
                <w:b/>
                <w:sz w:val="24"/>
                <w:szCs w:val="24"/>
              </w:rPr>
              <w:t>-C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b/>
                <w:sz w:val="24"/>
                <w:szCs w:val="24"/>
              </w:rPr>
              <w:t>LDL</w:t>
            </w:r>
            <w:r>
              <w:rPr>
                <w:b/>
                <w:sz w:val="24"/>
                <w:szCs w:val="24"/>
              </w:rPr>
              <w:t>-C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b/>
                <w:sz w:val="24"/>
                <w:szCs w:val="24"/>
              </w:rPr>
              <w:t>Triglycerides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b/>
                <w:color w:val="000000" w:themeColor="text1"/>
                <w:kern w:val="24"/>
                <w:sz w:val="24"/>
                <w:szCs w:val="24"/>
              </w:rPr>
              <w:t>Total cholesterol</w:t>
            </w:r>
          </w:p>
        </w:tc>
      </w:tr>
      <w:tr w:rsidR="00A46222" w:rsidTr="007022D9">
        <w:trPr>
          <w:trHeight w:val="260"/>
        </w:trPr>
        <w:tc>
          <w:tcPr>
            <w:tcW w:w="1458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eastAsia="MS PGothic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auto"/>
            </w:tcBorders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eastAsia="MS PGothic" w:cs="Arial"/>
                <w:color w:val="000000" w:themeColor="text1"/>
                <w:kern w:val="24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</w:rPr>
              <w:t>Partial Pearson correlation coefficient (r)</w:t>
            </w: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vertAlign w:val="superscript"/>
              </w:rPr>
              <w:t>a</w:t>
            </w:r>
          </w:p>
        </w:tc>
      </w:tr>
      <w:tr w:rsidR="00A46222" w:rsidTr="007022D9">
        <w:tc>
          <w:tcPr>
            <w:tcW w:w="1458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</w:rPr>
              <w:t>DAS28-CRP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sz w:val="24"/>
                <w:szCs w:val="24"/>
              </w:rPr>
              <w:t>-0.15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sz w:val="24"/>
                <w:szCs w:val="24"/>
              </w:rPr>
              <w:t>-0.19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</w:rPr>
              <w:t>-0.03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</w:rPr>
              <w:t>-0.18</w:t>
            </w:r>
          </w:p>
        </w:tc>
      </w:tr>
      <w:tr w:rsidR="00A46222" w:rsidTr="007022D9">
        <w:tc>
          <w:tcPr>
            <w:tcW w:w="1458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eastAsia="zh-CN"/>
              </w:rPr>
              <w:t>DAS28-ESR</w:t>
            </w:r>
          </w:p>
        </w:tc>
        <w:tc>
          <w:tcPr>
            <w:tcW w:w="1305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sz w:val="24"/>
                <w:szCs w:val="24"/>
              </w:rPr>
              <w:t>-0.15</w:t>
            </w:r>
          </w:p>
        </w:tc>
        <w:tc>
          <w:tcPr>
            <w:tcW w:w="1305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sz w:val="24"/>
                <w:szCs w:val="24"/>
              </w:rPr>
              <w:t>-0.15</w:t>
            </w:r>
          </w:p>
        </w:tc>
        <w:tc>
          <w:tcPr>
            <w:tcW w:w="1366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</w:rPr>
              <w:t>-0.00</w:t>
            </w:r>
          </w:p>
        </w:tc>
        <w:tc>
          <w:tcPr>
            <w:tcW w:w="1305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</w:rPr>
              <w:t>-0.13</w:t>
            </w:r>
          </w:p>
        </w:tc>
      </w:tr>
      <w:tr w:rsidR="00A46222" w:rsidTr="007022D9">
        <w:tc>
          <w:tcPr>
            <w:tcW w:w="1458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sz w:val="24"/>
                <w:szCs w:val="24"/>
              </w:rPr>
              <w:t>SDAI</w:t>
            </w:r>
          </w:p>
        </w:tc>
        <w:tc>
          <w:tcPr>
            <w:tcW w:w="1305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sz w:val="24"/>
                <w:szCs w:val="24"/>
              </w:rPr>
              <w:t>-0.08</w:t>
            </w:r>
          </w:p>
        </w:tc>
        <w:tc>
          <w:tcPr>
            <w:tcW w:w="1305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sz w:val="24"/>
                <w:szCs w:val="24"/>
              </w:rPr>
              <w:t>-0.16</w:t>
            </w:r>
          </w:p>
        </w:tc>
        <w:tc>
          <w:tcPr>
            <w:tcW w:w="1366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</w:rPr>
              <w:t>-0.01</w:t>
            </w:r>
          </w:p>
        </w:tc>
        <w:tc>
          <w:tcPr>
            <w:tcW w:w="1305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</w:rPr>
              <w:t>-0.13</w:t>
            </w:r>
          </w:p>
        </w:tc>
      </w:tr>
      <w:tr w:rsidR="00A46222" w:rsidTr="007022D9">
        <w:tc>
          <w:tcPr>
            <w:tcW w:w="1458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sz w:val="24"/>
                <w:szCs w:val="24"/>
              </w:rPr>
              <w:t>CDAI</w:t>
            </w:r>
          </w:p>
        </w:tc>
        <w:tc>
          <w:tcPr>
            <w:tcW w:w="1305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eastAsia="zh-CN"/>
              </w:rPr>
              <w:t>-0.05</w:t>
            </w:r>
          </w:p>
        </w:tc>
        <w:tc>
          <w:tcPr>
            <w:tcW w:w="1305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eastAsia="zh-CN"/>
              </w:rPr>
              <w:t>-0.13</w:t>
            </w:r>
          </w:p>
        </w:tc>
        <w:tc>
          <w:tcPr>
            <w:tcW w:w="1366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hAnsi="Arial" w:cs="Arial"/>
                <w:color w:val="000000" w:themeColor="text1"/>
                <w:kern w:val="24"/>
                <w:sz w:val="24"/>
                <w:szCs w:val="24"/>
              </w:rPr>
              <w:t>0.01</w:t>
            </w:r>
          </w:p>
        </w:tc>
        <w:tc>
          <w:tcPr>
            <w:tcW w:w="1305" w:type="dxa"/>
            <w:vAlign w:val="center"/>
          </w:tcPr>
          <w:p w:rsidR="00A46222" w:rsidRPr="00B17015" w:rsidRDefault="00A46222" w:rsidP="007022D9">
            <w:pPr>
              <w:snapToGrid w:val="0"/>
              <w:spacing w:line="480" w:lineRule="auto"/>
              <w:jc w:val="center"/>
              <w:rPr>
                <w:rFonts w:ascii="Calibri" w:eastAsia="TimesNewRoman" w:hAnsi="Calibri" w:cs="TimesNewRoman"/>
                <w:color w:val="000000"/>
                <w:sz w:val="24"/>
                <w:szCs w:val="24"/>
              </w:rPr>
            </w:pPr>
            <w:r w:rsidRPr="00B17015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eastAsia="zh-CN"/>
              </w:rPr>
              <w:t>-0.09</w:t>
            </w:r>
          </w:p>
        </w:tc>
      </w:tr>
    </w:tbl>
    <w:p w:rsidR="00A46222" w:rsidRDefault="00A46222" w:rsidP="00A46222">
      <w:pPr>
        <w:spacing w:after="0"/>
        <w:rPr>
          <w:rFonts w:ascii="Calibri" w:eastAsia="TimesNewRoman" w:hAnsi="Calibri" w:cs="TimesNewRoman"/>
          <w:color w:val="000000"/>
          <w:sz w:val="20"/>
          <w:szCs w:val="20"/>
        </w:rPr>
      </w:pPr>
      <w:proofErr w:type="spellStart"/>
      <w:proofErr w:type="gramStart"/>
      <w:r w:rsidRPr="00536A6E">
        <w:rPr>
          <w:rFonts w:ascii="Calibri" w:eastAsia="TimesNewRoman" w:hAnsi="Calibri" w:cs="TimesNewRoman"/>
          <w:color w:val="000000"/>
          <w:sz w:val="20"/>
          <w:szCs w:val="20"/>
          <w:vertAlign w:val="superscript"/>
        </w:rPr>
        <w:t>a</w:t>
      </w:r>
      <w:r>
        <w:rPr>
          <w:rFonts w:ascii="Calibri" w:eastAsia="TimesNewRoman" w:hAnsi="Calibri" w:cs="TimesNewRoman"/>
          <w:color w:val="000000"/>
          <w:sz w:val="20"/>
          <w:szCs w:val="20"/>
        </w:rPr>
        <w:t>P</w:t>
      </w:r>
      <w:r w:rsidRPr="00CE40F6">
        <w:rPr>
          <w:rFonts w:ascii="Calibri" w:eastAsia="TimesNewRoman" w:hAnsi="Calibri" w:cs="TimesNewRoman"/>
          <w:color w:val="000000"/>
          <w:sz w:val="20"/>
          <w:szCs w:val="20"/>
        </w:rPr>
        <w:t>artial</w:t>
      </w:r>
      <w:proofErr w:type="spellEnd"/>
      <w:proofErr w:type="gramEnd"/>
      <w:r>
        <w:rPr>
          <w:rFonts w:ascii="Calibri" w:eastAsia="TimesNewRoman" w:hAnsi="Calibri" w:cs="TimesNewRoman"/>
          <w:color w:val="000000"/>
          <w:sz w:val="20"/>
          <w:szCs w:val="20"/>
        </w:rPr>
        <w:t xml:space="preserve"> Pearson</w:t>
      </w:r>
      <w:r w:rsidRPr="00CE40F6">
        <w:rPr>
          <w:rFonts w:ascii="Calibri" w:eastAsia="TimesNewRoman" w:hAnsi="Calibri" w:cs="TimesNewRoman"/>
          <w:color w:val="000000"/>
          <w:sz w:val="20"/>
          <w:szCs w:val="20"/>
        </w:rPr>
        <w:t xml:space="preserve"> correlation coefficient</w:t>
      </w:r>
      <w:r>
        <w:rPr>
          <w:rFonts w:ascii="Calibri" w:eastAsia="TimesNewRoman" w:hAnsi="Calibri" w:cs="TimesNewRoman"/>
          <w:color w:val="000000"/>
          <w:sz w:val="20"/>
          <w:szCs w:val="20"/>
        </w:rPr>
        <w:t>s were calculated adjusting for treatment group.</w:t>
      </w:r>
    </w:p>
    <w:p w:rsidR="00A46222" w:rsidRDefault="00A46222" w:rsidP="00A46222">
      <w:pPr>
        <w:snapToGrid w:val="0"/>
        <w:spacing w:after="0"/>
        <w:rPr>
          <w:rFonts w:ascii="Calibri" w:eastAsia="TimesNewRoman" w:hAnsi="Calibri" w:cs="TimesNewRoman"/>
          <w:color w:val="000000"/>
          <w:sz w:val="20"/>
          <w:szCs w:val="20"/>
        </w:rPr>
      </w:pPr>
      <w:r w:rsidRPr="00536A6E">
        <w:rPr>
          <w:rFonts w:ascii="Calibri" w:eastAsia="TimesNewRoman" w:hAnsi="Calibri" w:cs="TimesNewRoman"/>
          <w:color w:val="000000"/>
          <w:sz w:val="20"/>
          <w:szCs w:val="20"/>
        </w:rPr>
        <w:t>CDAI=Clinical Disease Activity Index</w:t>
      </w:r>
      <w:r>
        <w:rPr>
          <w:rFonts w:ascii="Calibri" w:eastAsia="TimesNewRoman" w:hAnsi="Calibri" w:cs="TimesNewRoman"/>
          <w:color w:val="000000"/>
          <w:sz w:val="20"/>
          <w:szCs w:val="20"/>
        </w:rPr>
        <w:t>;</w:t>
      </w:r>
      <w:r w:rsidRPr="00536A6E">
        <w:rPr>
          <w:rFonts w:ascii="Calibri" w:eastAsia="TimesNewRoman" w:hAnsi="Calibri" w:cs="TimesNewRoman"/>
          <w:color w:val="000000"/>
          <w:sz w:val="20"/>
          <w:szCs w:val="20"/>
        </w:rPr>
        <w:t xml:space="preserve"> </w:t>
      </w:r>
      <w:r w:rsidRPr="00CE40F6">
        <w:rPr>
          <w:rFonts w:ascii="Calibri" w:eastAsia="TimesNewRoman" w:hAnsi="Calibri" w:cs="TimesNewRoman"/>
          <w:color w:val="000000"/>
          <w:sz w:val="20"/>
          <w:szCs w:val="20"/>
        </w:rPr>
        <w:t>DAS28-CRP</w:t>
      </w:r>
      <w:r>
        <w:rPr>
          <w:rFonts w:ascii="Calibri" w:eastAsia="TimesNewRoman" w:hAnsi="Calibri" w:cs="TimesNewRoman"/>
          <w:color w:val="000000"/>
          <w:sz w:val="20"/>
          <w:szCs w:val="20"/>
        </w:rPr>
        <w:t>=</w:t>
      </w:r>
      <w:r w:rsidRPr="00CE40F6">
        <w:rPr>
          <w:rFonts w:ascii="Calibri" w:eastAsia="TimesNewRoman" w:hAnsi="Calibri" w:cs="TimesNewRoman"/>
          <w:color w:val="000000"/>
          <w:sz w:val="20"/>
          <w:szCs w:val="20"/>
        </w:rPr>
        <w:t>Disease Activity</w:t>
      </w:r>
      <w:r>
        <w:rPr>
          <w:rFonts w:ascii="Calibri" w:eastAsia="TimesNewRoman" w:hAnsi="Calibri" w:cs="TimesNewRoman"/>
          <w:color w:val="000000"/>
          <w:sz w:val="20"/>
          <w:szCs w:val="20"/>
        </w:rPr>
        <w:t xml:space="preserve"> </w:t>
      </w:r>
      <w:r w:rsidRPr="00CE40F6">
        <w:rPr>
          <w:rFonts w:ascii="Calibri" w:eastAsia="TimesNewRoman" w:hAnsi="Calibri" w:cs="TimesNewRoman"/>
          <w:color w:val="000000"/>
          <w:sz w:val="20"/>
          <w:szCs w:val="20"/>
        </w:rPr>
        <w:t>Score 28-joint assessment using the C-reactive protein level; DAS28-ESR</w:t>
      </w:r>
      <w:r>
        <w:rPr>
          <w:rFonts w:ascii="Calibri" w:eastAsia="TimesNewRoman" w:hAnsi="Calibri" w:cs="TimesNewRoman"/>
          <w:color w:val="000000"/>
          <w:sz w:val="20"/>
          <w:szCs w:val="20"/>
        </w:rPr>
        <w:t>=</w:t>
      </w:r>
      <w:r w:rsidRPr="00CE40F6">
        <w:rPr>
          <w:rFonts w:ascii="Calibri" w:eastAsia="TimesNewRoman" w:hAnsi="Calibri" w:cs="TimesNewRoman"/>
          <w:color w:val="000000"/>
          <w:sz w:val="20"/>
          <w:szCs w:val="20"/>
        </w:rPr>
        <w:t>DAS28 using the erythrocyte</w:t>
      </w:r>
      <w:r>
        <w:rPr>
          <w:rFonts w:ascii="Calibri" w:eastAsia="TimesNewRoman" w:hAnsi="Calibri" w:cs="TimesNewRoman"/>
          <w:color w:val="000000"/>
          <w:sz w:val="20"/>
          <w:szCs w:val="20"/>
        </w:rPr>
        <w:t xml:space="preserve"> </w:t>
      </w:r>
      <w:r w:rsidRPr="00CE40F6">
        <w:rPr>
          <w:rFonts w:ascii="Calibri" w:eastAsia="TimesNewRoman" w:hAnsi="Calibri" w:cs="TimesNewRoman"/>
          <w:color w:val="000000"/>
          <w:sz w:val="20"/>
          <w:szCs w:val="20"/>
        </w:rPr>
        <w:t>sedimentation rate;</w:t>
      </w:r>
      <w:r w:rsidRPr="00536A6E">
        <w:t xml:space="preserve"> </w:t>
      </w:r>
      <w:r w:rsidRPr="00536A6E">
        <w:rPr>
          <w:rFonts w:ascii="Calibri" w:eastAsia="TimesNewRoman" w:hAnsi="Calibri" w:cs="TimesNewRoman"/>
          <w:color w:val="000000"/>
          <w:sz w:val="20"/>
          <w:szCs w:val="20"/>
        </w:rPr>
        <w:t>HDL</w:t>
      </w:r>
      <w:r>
        <w:rPr>
          <w:rFonts w:ascii="Calibri" w:eastAsia="TimesNewRoman" w:hAnsi="Calibri" w:cs="TimesNewRoman"/>
          <w:color w:val="000000"/>
          <w:sz w:val="20"/>
          <w:szCs w:val="20"/>
        </w:rPr>
        <w:t>-C</w:t>
      </w:r>
      <w:r w:rsidRPr="00536A6E">
        <w:rPr>
          <w:rFonts w:ascii="Calibri" w:eastAsia="TimesNewRoman" w:hAnsi="Calibri" w:cs="TimesNewRoman"/>
          <w:color w:val="000000"/>
          <w:sz w:val="20"/>
          <w:szCs w:val="20"/>
        </w:rPr>
        <w:t>=high-density lipoprotein</w:t>
      </w:r>
      <w:r>
        <w:rPr>
          <w:rFonts w:ascii="Calibri" w:eastAsia="TimesNewRoman" w:hAnsi="Calibri" w:cs="TimesNewRoman"/>
          <w:color w:val="000000"/>
          <w:sz w:val="20"/>
          <w:szCs w:val="20"/>
        </w:rPr>
        <w:t xml:space="preserve"> cholesterol</w:t>
      </w:r>
      <w:r w:rsidRPr="00536A6E">
        <w:rPr>
          <w:rFonts w:ascii="Calibri" w:eastAsia="TimesNewRoman" w:hAnsi="Calibri" w:cs="TimesNewRoman"/>
          <w:color w:val="000000"/>
          <w:sz w:val="20"/>
          <w:szCs w:val="20"/>
        </w:rPr>
        <w:t>; LDL=low-density lipoprotein</w:t>
      </w:r>
      <w:r>
        <w:rPr>
          <w:rFonts w:ascii="Calibri" w:eastAsia="TimesNewRoman" w:hAnsi="Calibri" w:cs="TimesNewRoman"/>
          <w:color w:val="000000"/>
          <w:sz w:val="20"/>
          <w:szCs w:val="20"/>
        </w:rPr>
        <w:t xml:space="preserve"> cholesterol</w:t>
      </w:r>
      <w:r w:rsidRPr="00536A6E">
        <w:rPr>
          <w:rFonts w:ascii="Calibri" w:eastAsia="TimesNewRoman" w:hAnsi="Calibri" w:cs="TimesNewRoman"/>
          <w:color w:val="000000"/>
          <w:sz w:val="20"/>
          <w:szCs w:val="20"/>
        </w:rPr>
        <w:t xml:space="preserve">; </w:t>
      </w:r>
      <w:r w:rsidRPr="00CE40F6">
        <w:rPr>
          <w:rFonts w:ascii="Calibri" w:eastAsia="TimesNewRoman" w:hAnsi="Calibri" w:cs="TimesNewRoman"/>
          <w:color w:val="000000"/>
          <w:sz w:val="20"/>
          <w:szCs w:val="20"/>
        </w:rPr>
        <w:t>SDAI</w:t>
      </w:r>
      <w:r>
        <w:rPr>
          <w:rFonts w:ascii="Calibri" w:eastAsia="TimesNewRoman" w:hAnsi="Calibri" w:cs="TimesNewRoman"/>
          <w:color w:val="000000"/>
          <w:sz w:val="20"/>
          <w:szCs w:val="20"/>
        </w:rPr>
        <w:t>=</w:t>
      </w:r>
      <w:r w:rsidRPr="00CE40F6">
        <w:rPr>
          <w:rFonts w:ascii="Calibri" w:eastAsia="TimesNewRoman" w:hAnsi="Calibri" w:cs="TimesNewRoman"/>
          <w:color w:val="000000"/>
          <w:sz w:val="20"/>
          <w:szCs w:val="20"/>
        </w:rPr>
        <w:t>Simplified Disease Activity Index</w:t>
      </w:r>
      <w:r>
        <w:rPr>
          <w:rFonts w:ascii="Calibri" w:eastAsia="TimesNewRoman" w:hAnsi="Calibri" w:cs="TimesNewRoman"/>
          <w:color w:val="000000"/>
          <w:sz w:val="20"/>
          <w:szCs w:val="20"/>
        </w:rPr>
        <w:t xml:space="preserve">. </w:t>
      </w:r>
    </w:p>
    <w:p w:rsidR="00A46222" w:rsidRDefault="00A46222" w:rsidP="00A46222">
      <w:pPr>
        <w:spacing w:after="0" w:line="480" w:lineRule="auto"/>
        <w:rPr>
          <w:rFonts w:ascii="Calibri" w:hAnsi="Calibri"/>
          <w:sz w:val="24"/>
          <w:szCs w:val="24"/>
        </w:rPr>
      </w:pPr>
    </w:p>
    <w:p w:rsidR="00A46222" w:rsidRDefault="00A46222" w:rsidP="00A4622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A46222" w:rsidRPr="00433B75" w:rsidRDefault="00A46222" w:rsidP="00A46222">
      <w:pPr>
        <w:spacing w:after="0" w:line="480" w:lineRule="auto"/>
        <w:rPr>
          <w:rFonts w:ascii="Calibri" w:hAnsi="Calibri"/>
          <w:sz w:val="24"/>
          <w:szCs w:val="24"/>
        </w:rPr>
      </w:pPr>
      <w:proofErr w:type="gramStart"/>
      <w:r w:rsidRPr="00433B75">
        <w:rPr>
          <w:rFonts w:ascii="Calibri" w:hAnsi="Calibri"/>
          <w:sz w:val="24"/>
          <w:szCs w:val="24"/>
        </w:rPr>
        <w:lastRenderedPageBreak/>
        <w:t>Supplementary Table S</w:t>
      </w:r>
      <w:r>
        <w:rPr>
          <w:rFonts w:ascii="Calibri" w:hAnsi="Calibri"/>
          <w:sz w:val="24"/>
          <w:szCs w:val="24"/>
        </w:rPr>
        <w:t>3</w:t>
      </w:r>
      <w:r w:rsidRPr="00433B75">
        <w:rPr>
          <w:rFonts w:ascii="Calibri" w:hAnsi="Calibri"/>
          <w:sz w:val="24"/>
          <w:szCs w:val="24"/>
        </w:rPr>
        <w:t>.</w:t>
      </w:r>
      <w:proofErr w:type="gramEnd"/>
      <w:r w:rsidRPr="00433B75">
        <w:rPr>
          <w:rFonts w:ascii="Calibri" w:hAnsi="Calibri"/>
          <w:sz w:val="24"/>
          <w:szCs w:val="24"/>
        </w:rPr>
        <w:t xml:space="preserve"> Treatment-emergent </w:t>
      </w:r>
      <w:r>
        <w:rPr>
          <w:rFonts w:ascii="Calibri" w:hAnsi="Calibri"/>
          <w:sz w:val="24"/>
          <w:szCs w:val="24"/>
        </w:rPr>
        <w:t>h</w:t>
      </w:r>
      <w:r w:rsidRPr="00433B75">
        <w:rPr>
          <w:rFonts w:ascii="Calibri" w:hAnsi="Calibri"/>
          <w:sz w:val="24"/>
          <w:szCs w:val="24"/>
        </w:rPr>
        <w:t xml:space="preserve">ighest </w:t>
      </w:r>
      <w:r>
        <w:rPr>
          <w:rFonts w:ascii="Calibri" w:hAnsi="Calibri"/>
          <w:sz w:val="24"/>
          <w:szCs w:val="24"/>
        </w:rPr>
        <w:t>v</w:t>
      </w:r>
      <w:r w:rsidRPr="00433B75">
        <w:rPr>
          <w:rFonts w:ascii="Calibri" w:hAnsi="Calibri"/>
          <w:sz w:val="24"/>
          <w:szCs w:val="24"/>
        </w:rPr>
        <w:t xml:space="preserve">alue through </w:t>
      </w:r>
      <w:r>
        <w:rPr>
          <w:rFonts w:ascii="Calibri" w:hAnsi="Calibri"/>
          <w:sz w:val="24"/>
          <w:szCs w:val="24"/>
        </w:rPr>
        <w:t>w</w:t>
      </w:r>
      <w:r w:rsidRPr="00433B75">
        <w:rPr>
          <w:rFonts w:ascii="Calibri" w:hAnsi="Calibri"/>
          <w:sz w:val="24"/>
          <w:szCs w:val="24"/>
        </w:rPr>
        <w:t xml:space="preserve">eek 24 </w:t>
      </w:r>
      <w:r>
        <w:rPr>
          <w:rFonts w:ascii="Calibri" w:hAnsi="Calibri"/>
          <w:sz w:val="24"/>
          <w:szCs w:val="24"/>
        </w:rPr>
        <w:t>with data censored at rescue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620"/>
        <w:gridCol w:w="1620"/>
        <w:gridCol w:w="1620"/>
      </w:tblGrid>
      <w:tr w:rsidR="00A46222" w:rsidRPr="00A657FC" w:rsidTr="007022D9">
        <w:trPr>
          <w:trHeight w:val="503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A46222" w:rsidRPr="00B13B25" w:rsidRDefault="00A46222" w:rsidP="007022D9">
            <w:pPr>
              <w:spacing w:after="120"/>
              <w:rPr>
                <w:b/>
                <w:sz w:val="20"/>
                <w:szCs w:val="20"/>
              </w:rPr>
            </w:pPr>
            <w:r w:rsidRPr="00B13B25">
              <w:rPr>
                <w:b/>
                <w:sz w:val="20"/>
                <w:szCs w:val="20"/>
              </w:rPr>
              <w:t>Increased by maximum (and minimum for HDL-C) category</w:t>
            </w:r>
            <w:r w:rsidRPr="00B13B25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, n 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222" w:rsidRPr="00175E29" w:rsidRDefault="00A46222" w:rsidP="007022D9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5E29">
              <w:rPr>
                <w:rFonts w:asciiTheme="minorHAnsi" w:hAnsiTheme="minorHAns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Placebo</w:t>
            </w:r>
          </w:p>
          <w:p w:rsidR="00A46222" w:rsidRPr="00175E29" w:rsidRDefault="00A46222" w:rsidP="007022D9">
            <w:pPr>
              <w:spacing w:after="120"/>
              <w:jc w:val="center"/>
              <w:rPr>
                <w:sz w:val="20"/>
                <w:szCs w:val="20"/>
              </w:rPr>
            </w:pPr>
            <w:r w:rsidRPr="00175E29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(N=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1070</w:t>
            </w:r>
            <w:r w:rsidRPr="00175E29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222" w:rsidRPr="00175E29" w:rsidRDefault="00A46222" w:rsidP="007022D9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5E29">
              <w:rPr>
                <w:rFonts w:asciiTheme="minorHAnsi" w:hAnsiTheme="minorHAns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Baricitinib 2 mg</w:t>
            </w:r>
          </w:p>
          <w:p w:rsidR="00A46222" w:rsidRPr="00175E29" w:rsidRDefault="00A46222" w:rsidP="007022D9">
            <w:pPr>
              <w:spacing w:after="120"/>
              <w:jc w:val="center"/>
              <w:rPr>
                <w:sz w:val="20"/>
                <w:szCs w:val="20"/>
              </w:rPr>
            </w:pPr>
            <w:r w:rsidRPr="00175E29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(N=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479</w:t>
            </w:r>
            <w:r w:rsidRPr="00175E29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222" w:rsidRPr="00175E29" w:rsidRDefault="00A46222" w:rsidP="007022D9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5E29">
              <w:rPr>
                <w:rFonts w:asciiTheme="minorHAnsi" w:hAnsiTheme="minorHAns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Baricitinib 4 mg</w:t>
            </w:r>
          </w:p>
          <w:p w:rsidR="00A46222" w:rsidRPr="00175E29" w:rsidRDefault="00A46222" w:rsidP="007022D9">
            <w:pPr>
              <w:spacing w:after="120"/>
              <w:jc w:val="center"/>
              <w:rPr>
                <w:sz w:val="20"/>
                <w:szCs w:val="20"/>
              </w:rPr>
            </w:pPr>
            <w:r w:rsidRPr="00175E29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(N=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997</w:t>
            </w:r>
            <w:r w:rsidRPr="00175E29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A46222" w:rsidRPr="00A657FC" w:rsidTr="007022D9">
        <w:trPr>
          <w:trHeight w:val="288"/>
        </w:trPr>
        <w:tc>
          <w:tcPr>
            <w:tcW w:w="397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75E29" w:rsidRDefault="00A46222" w:rsidP="007022D9">
            <w:pPr>
              <w:spacing w:after="12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eastAsia="Times New Roman" w:cs="Arial"/>
                <w:sz w:val="20"/>
                <w:szCs w:val="20"/>
                <w:lang w:eastAsia="zh-CN"/>
              </w:rPr>
              <w:t>LDL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-C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sz w:val="20"/>
                <w:szCs w:val="20"/>
                <w:lang w:eastAsia="zh-CN"/>
              </w:rPr>
              <w:t>n=797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sz w:val="20"/>
                <w:szCs w:val="20"/>
                <w:lang w:eastAsia="zh-CN"/>
              </w:rPr>
              <w:t>n=369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sz w:val="20"/>
                <w:szCs w:val="20"/>
                <w:lang w:eastAsia="zh-CN"/>
              </w:rPr>
              <w:t>n=836</w:t>
            </w:r>
          </w:p>
        </w:tc>
      </w:tr>
      <w:tr w:rsidR="00A46222" w:rsidRPr="00A657FC" w:rsidTr="007022D9">
        <w:trPr>
          <w:trHeight w:val="288"/>
        </w:trPr>
        <w:tc>
          <w:tcPr>
            <w:tcW w:w="3978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     Borderline </w:t>
            </w: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h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>igh (</w:t>
            </w: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3.36-4.11 </w:t>
            </w:r>
            <w:proofErr w:type="spellStart"/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mmol</w:t>
            </w:r>
            <w:proofErr w:type="spellEnd"/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/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>L)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bCs/>
                <w:kern w:val="24"/>
                <w:sz w:val="20"/>
                <w:szCs w:val="20"/>
              </w:rPr>
              <w:t>56 (7)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bCs/>
                <w:kern w:val="24"/>
                <w:sz w:val="20"/>
                <w:szCs w:val="20"/>
              </w:rPr>
              <w:t>61 (17)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bCs/>
                <w:kern w:val="24"/>
                <w:sz w:val="20"/>
                <w:szCs w:val="20"/>
              </w:rPr>
              <w:t>174 (21)</w:t>
            </w:r>
          </w:p>
        </w:tc>
      </w:tr>
      <w:tr w:rsidR="00A46222" w:rsidRPr="00A657FC" w:rsidTr="007022D9">
        <w:trPr>
          <w:trHeight w:val="288"/>
        </w:trPr>
        <w:tc>
          <w:tcPr>
            <w:tcW w:w="3978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     High (</w:t>
            </w: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4.14</w:t>
            </w:r>
            <w:r w:rsidRPr="00B718ED">
              <w:rPr>
                <w:rFonts w:eastAsia="ヒラギノ角ゴ Pro W3" w:cs="ヒラギノ角ゴ Pro W3"/>
                <w:kern w:val="24"/>
                <w:sz w:val="20"/>
                <w:szCs w:val="20"/>
              </w:rPr>
              <w:t>-</w:t>
            </w: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4.89</w:t>
            </w:r>
            <w:r w:rsidRPr="00B718ED"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718ED">
              <w:rPr>
                <w:rFonts w:eastAsia="ヒラギノ角ゴ Pro W3" w:cs="ヒラギノ角ゴ Pro W3"/>
                <w:kern w:val="24"/>
                <w:sz w:val="20"/>
                <w:szCs w:val="20"/>
              </w:rPr>
              <w:t>mmol</w:t>
            </w:r>
            <w:proofErr w:type="spellEnd"/>
            <w:r w:rsidRPr="00B718ED">
              <w:rPr>
                <w:rFonts w:eastAsia="ヒラギノ角ゴ Pro W3" w:cs="ヒラギノ角ゴ Pro W3"/>
                <w:kern w:val="24"/>
                <w:sz w:val="20"/>
                <w:szCs w:val="20"/>
              </w:rPr>
              <w:t>/L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45 (6)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45 (12)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132 (16)</w:t>
            </w:r>
          </w:p>
        </w:tc>
      </w:tr>
      <w:tr w:rsidR="00A46222" w:rsidRPr="00A657FC" w:rsidTr="007022D9">
        <w:trPr>
          <w:trHeight w:val="288"/>
        </w:trPr>
        <w:tc>
          <w:tcPr>
            <w:tcW w:w="3978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rPr>
                <w:rFonts w:eastAsia="Times New Roman" w:cs="Arial"/>
                <w:kern w:val="24"/>
                <w:sz w:val="20"/>
                <w:szCs w:val="20"/>
                <w:lang w:eastAsia="zh-CN"/>
              </w:rPr>
            </w:pPr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 xml:space="preserve">     </w:t>
            </w:r>
            <w:r w:rsidRPr="001525D0"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 xml:space="preserve">Very </w:t>
            </w:r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>h</w:t>
            </w:r>
            <w:r w:rsidRPr="001525D0"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>igh (≥</w:t>
            </w:r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 xml:space="preserve">4.91 </w:t>
            </w:r>
            <w:proofErr w:type="spellStart"/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>mmol</w:t>
            </w:r>
            <w:proofErr w:type="spellEnd"/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>/L</w:t>
            </w:r>
            <w:r w:rsidRPr="001525D0"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19 (2)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17 (5)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color w:val="000000" w:themeColor="dark1"/>
                <w:kern w:val="24"/>
                <w:sz w:val="20"/>
                <w:szCs w:val="20"/>
              </w:rPr>
              <w:t>63 (8)</w:t>
            </w:r>
          </w:p>
        </w:tc>
      </w:tr>
      <w:tr w:rsidR="00A46222" w:rsidRPr="00A657FC" w:rsidTr="007022D9">
        <w:trPr>
          <w:trHeight w:val="288"/>
        </w:trPr>
        <w:tc>
          <w:tcPr>
            <w:tcW w:w="397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525D0" w:rsidRDefault="00A46222" w:rsidP="007022D9">
            <w:pPr>
              <w:spacing w:after="120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sz w:val="20"/>
                <w:szCs w:val="20"/>
                <w:lang w:eastAsia="zh-CN"/>
              </w:rPr>
              <w:t>HDL-C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sz w:val="20"/>
                <w:szCs w:val="20"/>
                <w:lang w:eastAsia="zh-CN"/>
              </w:rPr>
              <w:t>n=635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sz w:val="20"/>
                <w:szCs w:val="20"/>
                <w:lang w:eastAsia="zh-CN"/>
              </w:rPr>
              <w:t>n=285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sz w:val="20"/>
                <w:szCs w:val="20"/>
                <w:lang w:eastAsia="zh-CN"/>
              </w:rPr>
              <w:t>n=672</w:t>
            </w:r>
          </w:p>
        </w:tc>
      </w:tr>
      <w:tr w:rsidR="00A46222" w:rsidRPr="00A657FC" w:rsidTr="007022D9">
        <w:trPr>
          <w:trHeight w:val="288"/>
        </w:trPr>
        <w:tc>
          <w:tcPr>
            <w:tcW w:w="3978" w:type="dxa"/>
            <w:tcBorders>
              <w:top w:val="nil"/>
              <w:bottom w:val="nil"/>
            </w:tcBorders>
            <w:vAlign w:val="center"/>
          </w:tcPr>
          <w:p w:rsidR="00A46222" w:rsidRDefault="00A46222" w:rsidP="007022D9">
            <w:pPr>
              <w:spacing w:after="120"/>
              <w:ind w:left="270" w:hanging="270"/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 xml:space="preserve">     Low</w:t>
            </w:r>
            <w:r w:rsidRPr="00175E29"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 xml:space="preserve">(&lt;1.03 </w:t>
            </w:r>
            <w:proofErr w:type="spellStart"/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>mmol</w:t>
            </w:r>
            <w:proofErr w:type="spellEnd"/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 xml:space="preserve">/L for men; &lt;1.29 </w:t>
            </w:r>
            <w:proofErr w:type="spellStart"/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>mmol</w:t>
            </w:r>
            <w:proofErr w:type="spellEnd"/>
            <w:r>
              <w:rPr>
                <w:rFonts w:eastAsia="ヒラギノ角ゴ Pro W3" w:cs="ヒラギノ角ゴ Pro W3"/>
                <w:color w:val="000000"/>
                <w:kern w:val="24"/>
                <w:sz w:val="20"/>
                <w:szCs w:val="20"/>
              </w:rPr>
              <w:t>/L for women)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80 (13)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20 (7)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75E29" w:rsidRDefault="00A46222" w:rsidP="007022D9">
            <w:pPr>
              <w:spacing w:after="120"/>
              <w:jc w:val="center"/>
              <w:rPr>
                <w:rFonts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cs="Arial"/>
                <w:color w:val="000000" w:themeColor="dark1"/>
                <w:kern w:val="24"/>
                <w:sz w:val="20"/>
                <w:szCs w:val="20"/>
              </w:rPr>
              <w:t>37 (6)</w:t>
            </w:r>
          </w:p>
        </w:tc>
      </w:tr>
      <w:tr w:rsidR="00A46222" w:rsidRPr="00A657FC" w:rsidTr="007022D9">
        <w:trPr>
          <w:trHeight w:val="288"/>
        </w:trPr>
        <w:tc>
          <w:tcPr>
            <w:tcW w:w="397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525D0" w:rsidRDefault="00A46222" w:rsidP="007022D9">
            <w:pPr>
              <w:spacing w:after="120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sz w:val="20"/>
                <w:szCs w:val="20"/>
                <w:lang w:eastAsia="zh-CN"/>
              </w:rPr>
              <w:t>Triglycerides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Theme="minorEastAsia" w:hAnsi="Arial"/>
                <w:bCs/>
                <w:color w:val="000000" w:themeColor="text1"/>
                <w:kern w:val="24"/>
                <w:sz w:val="20"/>
                <w:szCs w:val="20"/>
              </w:rPr>
              <w:t>n</w:t>
            </w:r>
            <w:r w:rsidRPr="001525D0">
              <w:rPr>
                <w:rFonts w:eastAsiaTheme="minorEastAsia" w:hAnsi="Arial"/>
                <w:bCs/>
                <w:color w:val="000000" w:themeColor="text1"/>
                <w:kern w:val="24"/>
                <w:sz w:val="20"/>
                <w:szCs w:val="20"/>
              </w:rPr>
              <w:t>=982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Theme="minorEastAsia" w:hAnsi="Arial"/>
                <w:bCs/>
                <w:color w:val="000000" w:themeColor="text1"/>
                <w:kern w:val="24"/>
                <w:sz w:val="20"/>
                <w:szCs w:val="20"/>
              </w:rPr>
              <w:t>n</w:t>
            </w:r>
            <w:r w:rsidRPr="001525D0">
              <w:rPr>
                <w:rFonts w:eastAsiaTheme="minorEastAsia" w:hAnsi="Arial"/>
                <w:bCs/>
                <w:color w:val="000000" w:themeColor="text1"/>
                <w:kern w:val="24"/>
                <w:sz w:val="20"/>
                <w:szCs w:val="20"/>
              </w:rPr>
              <w:t>=445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Theme="minorEastAsia" w:hAnsi="Arial"/>
                <w:bCs/>
                <w:color w:val="000000" w:themeColor="text1"/>
                <w:kern w:val="24"/>
                <w:sz w:val="20"/>
                <w:szCs w:val="20"/>
              </w:rPr>
              <w:t>n</w:t>
            </w:r>
            <w:r w:rsidRPr="001525D0">
              <w:rPr>
                <w:rFonts w:eastAsiaTheme="minorEastAsia" w:hAnsi="Arial"/>
                <w:bCs/>
                <w:color w:val="000000" w:themeColor="text1"/>
                <w:kern w:val="24"/>
                <w:sz w:val="20"/>
                <w:szCs w:val="20"/>
              </w:rPr>
              <w:t>=945</w:t>
            </w:r>
          </w:p>
        </w:tc>
      </w:tr>
      <w:tr w:rsidR="00A46222" w:rsidRPr="00A657FC" w:rsidTr="007022D9">
        <w:trPr>
          <w:trHeight w:val="288"/>
        </w:trPr>
        <w:tc>
          <w:tcPr>
            <w:tcW w:w="3978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     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Borderline </w:t>
            </w: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h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>igh (</w:t>
            </w: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1.69-2.25 </w:t>
            </w:r>
            <w:proofErr w:type="spellStart"/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mmol</w:t>
            </w:r>
            <w:proofErr w:type="spellEnd"/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/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>L)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bCs/>
                <w:kern w:val="24"/>
                <w:sz w:val="20"/>
                <w:szCs w:val="20"/>
              </w:rPr>
              <w:t>82 (8)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bCs/>
                <w:kern w:val="24"/>
                <w:sz w:val="20"/>
                <w:szCs w:val="20"/>
              </w:rPr>
              <w:t>46 (10)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bCs/>
                <w:kern w:val="24"/>
                <w:sz w:val="20"/>
                <w:szCs w:val="20"/>
              </w:rPr>
              <w:t>121 (13)</w:t>
            </w:r>
          </w:p>
        </w:tc>
      </w:tr>
      <w:tr w:rsidR="00A46222" w:rsidRPr="00A657FC" w:rsidTr="007022D9">
        <w:trPr>
          <w:trHeight w:val="288"/>
        </w:trPr>
        <w:tc>
          <w:tcPr>
            <w:tcW w:w="3978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     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>High (</w:t>
            </w: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2.26-5.63 </w:t>
            </w:r>
            <w:proofErr w:type="spellStart"/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mmol</w:t>
            </w:r>
            <w:proofErr w:type="spellEnd"/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/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>L)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kern w:val="24"/>
                <w:sz w:val="20"/>
                <w:szCs w:val="20"/>
              </w:rPr>
              <w:t>71 (7)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kern w:val="24"/>
                <w:sz w:val="20"/>
                <w:szCs w:val="20"/>
              </w:rPr>
              <w:t>49 (11)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46222" w:rsidRPr="001525D0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kern w:val="24"/>
                <w:sz w:val="20"/>
                <w:szCs w:val="20"/>
              </w:rPr>
              <w:t>116 (12)</w:t>
            </w:r>
          </w:p>
        </w:tc>
      </w:tr>
      <w:tr w:rsidR="00A46222" w:rsidRPr="00EA374D" w:rsidTr="007022D9">
        <w:trPr>
          <w:trHeight w:val="288"/>
        </w:trPr>
        <w:tc>
          <w:tcPr>
            <w:tcW w:w="3978" w:type="dxa"/>
            <w:tcBorders>
              <w:top w:val="nil"/>
            </w:tcBorders>
            <w:vAlign w:val="center"/>
          </w:tcPr>
          <w:p w:rsidR="00A46222" w:rsidRPr="00EA374D" w:rsidRDefault="00A46222" w:rsidP="007022D9">
            <w:pPr>
              <w:spacing w:after="120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     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Very </w:t>
            </w: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h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>igh (≥</w:t>
            </w:r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 xml:space="preserve">5.64 </w:t>
            </w:r>
            <w:proofErr w:type="spellStart"/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mmol</w:t>
            </w:r>
            <w:proofErr w:type="spellEnd"/>
            <w:r>
              <w:rPr>
                <w:rFonts w:eastAsia="ヒラギノ角ゴ Pro W3" w:cs="ヒラギノ角ゴ Pro W3"/>
                <w:kern w:val="24"/>
                <w:sz w:val="20"/>
                <w:szCs w:val="20"/>
              </w:rPr>
              <w:t>/</w:t>
            </w:r>
            <w:r w:rsidRPr="001525D0">
              <w:rPr>
                <w:rFonts w:eastAsia="ヒラギノ角ゴ Pro W3" w:cs="ヒラギノ角ゴ Pro W3"/>
                <w:kern w:val="24"/>
                <w:sz w:val="20"/>
                <w:szCs w:val="20"/>
              </w:rPr>
              <w:t>L)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46222" w:rsidRPr="00EA374D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kern w:val="24"/>
                <w:sz w:val="20"/>
                <w:szCs w:val="20"/>
              </w:rPr>
              <w:t>7 (1)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46222" w:rsidRPr="00EA374D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kern w:val="24"/>
                <w:sz w:val="20"/>
                <w:szCs w:val="20"/>
              </w:rPr>
              <w:t>5 (1)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46222" w:rsidRPr="00EA374D" w:rsidRDefault="00A46222" w:rsidP="007022D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525D0">
              <w:rPr>
                <w:rFonts w:cs="Arial"/>
                <w:kern w:val="24"/>
                <w:sz w:val="20"/>
                <w:szCs w:val="20"/>
              </w:rPr>
              <w:t>5 (1)</w:t>
            </w:r>
          </w:p>
        </w:tc>
      </w:tr>
    </w:tbl>
    <w:p w:rsidR="00A46222" w:rsidRPr="0032733B" w:rsidDel="0032733B" w:rsidRDefault="00A46222" w:rsidP="00A46222">
      <w:pPr>
        <w:spacing w:after="0" w:line="480" w:lineRule="auto"/>
        <w:rPr>
          <w:sz w:val="20"/>
          <w:szCs w:val="18"/>
        </w:rPr>
      </w:pPr>
      <w:r w:rsidRPr="0032733B" w:rsidDel="0032733B">
        <w:rPr>
          <w:sz w:val="20"/>
          <w:szCs w:val="18"/>
        </w:rPr>
        <w:t>HDL-C=high</w:t>
      </w:r>
      <w:r>
        <w:rPr>
          <w:sz w:val="20"/>
          <w:szCs w:val="18"/>
        </w:rPr>
        <w:t>-</w:t>
      </w:r>
      <w:r w:rsidRPr="0032733B" w:rsidDel="0032733B">
        <w:rPr>
          <w:sz w:val="20"/>
          <w:szCs w:val="18"/>
        </w:rPr>
        <w:t>density lipoprotein cholesterol; LDL-C=low</w:t>
      </w:r>
      <w:r>
        <w:rPr>
          <w:sz w:val="20"/>
          <w:szCs w:val="18"/>
        </w:rPr>
        <w:t>-</w:t>
      </w:r>
      <w:r w:rsidRPr="0032733B" w:rsidDel="0032733B">
        <w:rPr>
          <w:sz w:val="20"/>
          <w:szCs w:val="18"/>
        </w:rPr>
        <w:t>density lipoprotein cholesterol</w:t>
      </w:r>
      <w:r>
        <w:rPr>
          <w:sz w:val="20"/>
          <w:szCs w:val="18"/>
        </w:rPr>
        <w:t>.</w:t>
      </w:r>
    </w:p>
    <w:p w:rsidR="00A46222" w:rsidRDefault="00A46222" w:rsidP="00A46222">
      <w:pPr>
        <w:tabs>
          <w:tab w:val="left" w:pos="706"/>
        </w:tabs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A46222" w:rsidRDefault="00A46222" w:rsidP="00A46222">
      <w:pPr>
        <w:rPr>
          <w:rFonts w:cs="Arial"/>
          <w:sz w:val="24"/>
          <w:szCs w:val="24"/>
          <w:highlight w:val="red"/>
        </w:rPr>
      </w:pPr>
      <w:r>
        <w:rPr>
          <w:rFonts w:cs="Arial"/>
          <w:sz w:val="24"/>
          <w:szCs w:val="24"/>
          <w:highlight w:val="red"/>
        </w:rPr>
        <w:br w:type="page"/>
      </w:r>
    </w:p>
    <w:p w:rsidR="00A46222" w:rsidRPr="00696E4E" w:rsidRDefault="00A46222" w:rsidP="00A46222">
      <w:pPr>
        <w:snapToGrid w:val="0"/>
        <w:spacing w:after="0" w:line="480" w:lineRule="auto"/>
        <w:rPr>
          <w:rFonts w:cs="Arial"/>
        </w:rPr>
      </w:pPr>
      <w:proofErr w:type="gramStart"/>
      <w:r w:rsidRPr="00677286">
        <w:rPr>
          <w:rFonts w:cs="Arial"/>
          <w:sz w:val="24"/>
          <w:szCs w:val="24"/>
        </w:rPr>
        <w:lastRenderedPageBreak/>
        <w:t xml:space="preserve">Supplementary Table </w:t>
      </w:r>
      <w:r>
        <w:rPr>
          <w:rFonts w:cs="Arial"/>
          <w:sz w:val="24"/>
          <w:szCs w:val="24"/>
        </w:rPr>
        <w:t>S4</w:t>
      </w:r>
      <w:r w:rsidRPr="00677286">
        <w:rPr>
          <w:rFonts w:cs="Arial"/>
          <w:sz w:val="24"/>
          <w:szCs w:val="24"/>
        </w:rPr>
        <w:t>.</w:t>
      </w:r>
      <w:proofErr w:type="gramEnd"/>
      <w:r w:rsidRPr="00677286">
        <w:rPr>
          <w:rFonts w:cs="Arial"/>
          <w:sz w:val="24"/>
          <w:szCs w:val="24"/>
        </w:rPr>
        <w:t xml:space="preserve"> Change in lipid and </w:t>
      </w:r>
      <w:proofErr w:type="spellStart"/>
      <w:r w:rsidRPr="00677286">
        <w:rPr>
          <w:rFonts w:cs="Arial"/>
          <w:sz w:val="24"/>
          <w:szCs w:val="24"/>
        </w:rPr>
        <w:t>GlycA</w:t>
      </w:r>
      <w:proofErr w:type="spellEnd"/>
      <w:r w:rsidRPr="00677286">
        <w:rPr>
          <w:rFonts w:cs="Arial"/>
          <w:sz w:val="24"/>
          <w:szCs w:val="24"/>
        </w:rPr>
        <w:t xml:space="preserve"> levels from baseline to week 12 according to baseline statin use in the phase III RA-BEAM study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2268"/>
        <w:gridCol w:w="1170"/>
        <w:gridCol w:w="1266"/>
        <w:gridCol w:w="1281"/>
        <w:gridCol w:w="1883"/>
        <w:gridCol w:w="1813"/>
      </w:tblGrid>
      <w:tr w:rsidR="00A46222" w:rsidRPr="00696E4E" w:rsidTr="007022D9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B13B25" w:rsidRDefault="00A46222" w:rsidP="007022D9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B13B25">
              <w:rPr>
                <w:rFonts w:cs="Arial"/>
                <w:b/>
                <w:sz w:val="20"/>
                <w:szCs w:val="20"/>
              </w:rPr>
              <w:t>Baseline statin use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B13B25" w:rsidRDefault="00A46222" w:rsidP="007022D9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13B25">
              <w:rPr>
                <w:rFonts w:cs="Arial"/>
                <w:b/>
                <w:sz w:val="20"/>
                <w:szCs w:val="20"/>
              </w:rPr>
              <w:t>Placebo</w:t>
            </w:r>
          </w:p>
          <w:p w:rsidR="00A46222" w:rsidRPr="00B13B25" w:rsidRDefault="00A46222" w:rsidP="007022D9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13B25">
              <w:rPr>
                <w:rFonts w:cs="Arial"/>
                <w:b/>
                <w:sz w:val="20"/>
                <w:szCs w:val="20"/>
              </w:rPr>
              <w:t>(N=488)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B13B25" w:rsidRDefault="00A46222" w:rsidP="007022D9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13B25">
              <w:rPr>
                <w:rFonts w:cs="Arial"/>
                <w:b/>
                <w:sz w:val="20"/>
                <w:szCs w:val="20"/>
              </w:rPr>
              <w:t>Baricitinib 4 mg</w:t>
            </w:r>
          </w:p>
          <w:p w:rsidR="00A46222" w:rsidRPr="00B13B25" w:rsidRDefault="00A46222" w:rsidP="007022D9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13B25">
              <w:rPr>
                <w:rFonts w:cs="Arial"/>
                <w:b/>
                <w:sz w:val="20"/>
                <w:szCs w:val="20"/>
              </w:rPr>
              <w:t>(N=487)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22" w:rsidRPr="00B13B25" w:rsidRDefault="00A46222" w:rsidP="007022D9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13B25">
              <w:rPr>
                <w:rFonts w:cs="Arial"/>
                <w:b/>
                <w:sz w:val="20"/>
                <w:szCs w:val="20"/>
              </w:rPr>
              <w:t>Adalimumab</w:t>
            </w:r>
          </w:p>
          <w:p w:rsidR="00A46222" w:rsidRPr="00B13B25" w:rsidRDefault="00A46222" w:rsidP="007022D9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13B25">
              <w:rPr>
                <w:rFonts w:cs="Arial"/>
                <w:b/>
                <w:sz w:val="20"/>
                <w:szCs w:val="20"/>
              </w:rPr>
              <w:t>(N=330)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222" w:rsidRPr="00B13B25" w:rsidRDefault="00A46222" w:rsidP="007022D9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13B25">
              <w:rPr>
                <w:rFonts w:cs="Arial"/>
                <w:b/>
                <w:sz w:val="20"/>
                <w:szCs w:val="20"/>
              </w:rPr>
              <w:t>Baricitinib 4 mg vs Placebo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</w:tcPr>
          <w:p w:rsidR="00A46222" w:rsidRPr="00B13B25" w:rsidRDefault="00A46222" w:rsidP="007022D9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13B25">
              <w:rPr>
                <w:rFonts w:cs="Arial"/>
                <w:b/>
                <w:sz w:val="20"/>
                <w:szCs w:val="20"/>
              </w:rPr>
              <w:t>Adalimumab vs Placebo</w:t>
            </w:r>
          </w:p>
        </w:tc>
      </w:tr>
      <w:tr w:rsidR="00A46222" w:rsidRPr="00696E4E" w:rsidTr="007022D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LSM (SE)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LSMD (95% CI)</w:t>
            </w:r>
          </w:p>
        </w:tc>
      </w:tr>
      <w:tr w:rsidR="00A46222" w:rsidRPr="00696E4E" w:rsidTr="007022D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 w:rsidRPr="00696E4E">
              <w:rPr>
                <w:rFonts w:cs="Arial"/>
                <w:sz w:val="20"/>
                <w:szCs w:val="20"/>
              </w:rPr>
              <w:t>GlycA</w:t>
            </w:r>
            <w:proofErr w:type="spellEnd"/>
            <w:r w:rsidRPr="00696E4E">
              <w:rPr>
                <w:rFonts w:cs="Arial"/>
                <w:sz w:val="20"/>
                <w:szCs w:val="20"/>
              </w:rPr>
              <w:t>, µ</w:t>
            </w:r>
            <w:proofErr w:type="spellStart"/>
            <w:r w:rsidRPr="00696E4E">
              <w:rPr>
                <w:rFonts w:cs="Arial"/>
                <w:sz w:val="20"/>
                <w:szCs w:val="20"/>
              </w:rPr>
              <w:t>mol</w:t>
            </w:r>
            <w:proofErr w:type="spellEnd"/>
            <w:r w:rsidRPr="00696E4E">
              <w:rPr>
                <w:rFonts w:cs="Arial"/>
                <w:sz w:val="20"/>
                <w:szCs w:val="20"/>
              </w:rPr>
              <w:t>/L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6222" w:rsidRPr="00696E4E" w:rsidTr="007022D9">
        <w:trPr>
          <w:trHeight w:val="15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 xml:space="preserve">     No (n=389)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-13.5 (4.0)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-109.5 (4.0)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-99.5 (4.9)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-96.0 (-107, -85)***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-86.0 (-98, -74)***</w:t>
            </w:r>
          </w:p>
        </w:tc>
      </w:tr>
      <w:tr w:rsidR="00A46222" w:rsidRPr="00696E4E" w:rsidTr="007022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 xml:space="preserve">     Yes (n=37)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-14.3 (14.1)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-131.0 (14.3)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-94.2 (16.3)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-116.7 (-157, -77)***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-79.9 (-123, -37)***</w:t>
            </w:r>
          </w:p>
        </w:tc>
      </w:tr>
      <w:tr w:rsidR="00A46222" w:rsidRPr="00696E4E" w:rsidTr="007022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 xml:space="preserve">Total cholesterol, </w:t>
            </w:r>
            <w:proofErr w:type="spellStart"/>
            <w:r>
              <w:rPr>
                <w:rFonts w:cs="Arial"/>
                <w:sz w:val="20"/>
                <w:szCs w:val="20"/>
              </w:rPr>
              <w:t>mmol</w:t>
            </w:r>
            <w:proofErr w:type="spellEnd"/>
            <w:r>
              <w:rPr>
                <w:rFonts w:cs="Arial"/>
                <w:sz w:val="20"/>
                <w:szCs w:val="20"/>
              </w:rPr>
              <w:t>/L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6222" w:rsidRPr="00696E4E" w:rsidTr="007022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 xml:space="preserve">     No (n=412)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0.0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0.03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0.7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0.03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0.04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0.7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0.6</w:t>
            </w:r>
            <w:r w:rsidRPr="00696E4E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0.8</w:t>
            </w:r>
            <w:r w:rsidRPr="00696E4E">
              <w:rPr>
                <w:rFonts w:cs="Arial"/>
                <w:sz w:val="20"/>
                <w:szCs w:val="20"/>
              </w:rPr>
              <w:t>)***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0.2</w:t>
            </w:r>
            <w:r w:rsidRPr="00696E4E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0.4</w:t>
            </w:r>
            <w:r w:rsidRPr="00696E4E">
              <w:rPr>
                <w:rFonts w:cs="Arial"/>
                <w:sz w:val="20"/>
                <w:szCs w:val="20"/>
              </w:rPr>
              <w:t>)***</w:t>
            </w:r>
          </w:p>
        </w:tc>
      </w:tr>
      <w:tr w:rsidR="00A46222" w:rsidRPr="00696E4E" w:rsidTr="007022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 xml:space="preserve">     Yes (n=37)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-0.1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0.17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0.17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0.20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0.6</w:t>
            </w:r>
            <w:r w:rsidRPr="00696E4E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1.5</w:t>
            </w:r>
            <w:r w:rsidRPr="00696E4E">
              <w:rPr>
                <w:rFonts w:cs="Arial"/>
                <w:sz w:val="20"/>
                <w:szCs w:val="20"/>
              </w:rPr>
              <w:t>)***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</w:t>
            </w:r>
            <w:r w:rsidRPr="00696E4E">
              <w:rPr>
                <w:rFonts w:cs="Arial"/>
                <w:sz w:val="20"/>
                <w:szCs w:val="20"/>
              </w:rPr>
              <w:t xml:space="preserve"> (-</w:t>
            </w:r>
            <w:r>
              <w:rPr>
                <w:rFonts w:cs="Arial"/>
                <w:sz w:val="20"/>
                <w:szCs w:val="20"/>
              </w:rPr>
              <w:t>0.1</w:t>
            </w:r>
            <w:r w:rsidRPr="00696E4E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0.9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</w:tr>
      <w:tr w:rsidR="00A46222" w:rsidRPr="00696E4E" w:rsidTr="007022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 xml:space="preserve">LDL cholesterol, </w:t>
            </w:r>
            <w:proofErr w:type="spellStart"/>
            <w:r>
              <w:rPr>
                <w:rFonts w:cs="Arial"/>
                <w:sz w:val="20"/>
                <w:szCs w:val="20"/>
              </w:rPr>
              <w:t>mmol</w:t>
            </w:r>
            <w:proofErr w:type="spellEnd"/>
            <w:r>
              <w:rPr>
                <w:rFonts w:cs="Arial"/>
                <w:sz w:val="20"/>
                <w:szCs w:val="20"/>
              </w:rPr>
              <w:t>/L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6222" w:rsidRPr="00696E4E" w:rsidTr="007022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 xml:space="preserve">     No (n=404)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0.1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0.03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0.03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0.03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0.4</w:t>
            </w:r>
            <w:r w:rsidRPr="00696E4E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0.5</w:t>
            </w:r>
            <w:r w:rsidRPr="00696E4E">
              <w:rPr>
                <w:rFonts w:cs="Arial"/>
                <w:sz w:val="20"/>
                <w:szCs w:val="20"/>
              </w:rPr>
              <w:t>)***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0.2</w:t>
            </w:r>
            <w:r w:rsidRPr="00696E4E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0.3</w:t>
            </w:r>
            <w:r w:rsidRPr="00696E4E">
              <w:rPr>
                <w:rFonts w:cs="Arial"/>
                <w:sz w:val="20"/>
                <w:szCs w:val="20"/>
              </w:rPr>
              <w:t>)***</w:t>
            </w:r>
          </w:p>
        </w:tc>
      </w:tr>
      <w:tr w:rsidR="00A46222" w:rsidRPr="00696E4E" w:rsidTr="007022D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696E4E" w:rsidRDefault="00A46222" w:rsidP="007022D9">
            <w:pPr>
              <w:spacing w:after="120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 xml:space="preserve">     Yes (n=37)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0.1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0.14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96E4E">
              <w:rPr>
                <w:rFonts w:cs="Arial"/>
                <w:sz w:val="20"/>
                <w:szCs w:val="20"/>
              </w:rPr>
              <w:t>0.5 (</w:t>
            </w:r>
            <w:r>
              <w:rPr>
                <w:rFonts w:cs="Arial"/>
                <w:sz w:val="20"/>
                <w:szCs w:val="20"/>
              </w:rPr>
              <w:t>0.13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0.16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0.6</w:t>
            </w:r>
            <w:r w:rsidRPr="00696E4E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0.3</w:t>
            </w:r>
            <w:r w:rsidRPr="00696E4E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1.0</w:t>
            </w:r>
            <w:r w:rsidRPr="00696E4E">
              <w:rPr>
                <w:rFonts w:cs="Arial"/>
                <w:sz w:val="20"/>
                <w:szCs w:val="20"/>
              </w:rPr>
              <w:t>)**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22" w:rsidRPr="00696E4E" w:rsidRDefault="00A46222" w:rsidP="007022D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</w:t>
            </w:r>
            <w:r w:rsidRPr="00696E4E">
              <w:rPr>
                <w:rFonts w:cs="Arial"/>
                <w:sz w:val="20"/>
                <w:szCs w:val="20"/>
              </w:rPr>
              <w:t xml:space="preserve"> (-</w:t>
            </w:r>
            <w:r>
              <w:rPr>
                <w:rFonts w:cs="Arial"/>
                <w:sz w:val="20"/>
                <w:szCs w:val="20"/>
              </w:rPr>
              <w:t>0.1</w:t>
            </w:r>
            <w:r w:rsidRPr="00696E4E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0.7</w:t>
            </w:r>
            <w:r w:rsidRPr="00696E4E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A46222" w:rsidRPr="00696E4E" w:rsidRDefault="00A46222" w:rsidP="00A46222">
      <w:pPr>
        <w:spacing w:after="120"/>
        <w:contextualSpacing/>
        <w:rPr>
          <w:rFonts w:cs="Arial"/>
          <w:sz w:val="20"/>
          <w:szCs w:val="20"/>
        </w:rPr>
      </w:pPr>
      <w:r w:rsidRPr="00696E4E">
        <w:rPr>
          <w:rFonts w:cs="Arial"/>
          <w:sz w:val="20"/>
          <w:szCs w:val="20"/>
        </w:rPr>
        <w:t>**p≤0.01, ***p≤0.001 vs placebo</w:t>
      </w:r>
    </w:p>
    <w:p w:rsidR="00A46222" w:rsidRPr="00C5053D" w:rsidRDefault="00A46222" w:rsidP="00A46222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CI=confidence interval; LDL=low-density lipoprotein; </w:t>
      </w:r>
      <w:r w:rsidRPr="00696E4E">
        <w:rPr>
          <w:rFonts w:cs="Arial"/>
          <w:sz w:val="20"/>
          <w:szCs w:val="20"/>
        </w:rPr>
        <w:t>LSM=least squares mean; LSMD=least squares mean difference</w:t>
      </w:r>
      <w:r>
        <w:rPr>
          <w:rFonts w:cs="Arial"/>
          <w:sz w:val="20"/>
          <w:szCs w:val="20"/>
        </w:rPr>
        <w:t>; SE=standard error.</w:t>
      </w:r>
    </w:p>
    <w:p w:rsidR="00A46222" w:rsidRDefault="00A46222" w:rsidP="00A4622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A46222" w:rsidRPr="00216F0F" w:rsidRDefault="00A46222" w:rsidP="00A46222">
      <w:pPr>
        <w:spacing w:after="120" w:line="480" w:lineRule="auto"/>
        <w:rPr>
          <w:rFonts w:ascii="Calibri" w:hAnsi="Calibri" w:cs="Times New Roman"/>
          <w:sz w:val="24"/>
          <w:szCs w:val="24"/>
        </w:rPr>
      </w:pPr>
      <w:proofErr w:type="gramStart"/>
      <w:r w:rsidRPr="00677286">
        <w:rPr>
          <w:rFonts w:ascii="Calibri" w:hAnsi="Calibri" w:cs="Arial"/>
          <w:sz w:val="24"/>
          <w:szCs w:val="24"/>
        </w:rPr>
        <w:lastRenderedPageBreak/>
        <w:t>Supplementary Figure S1.</w:t>
      </w:r>
      <w:proofErr w:type="gramEnd"/>
      <w:r w:rsidRPr="00677286">
        <w:rPr>
          <w:rFonts w:ascii="Calibri" w:hAnsi="Calibri" w:cs="Times New Roman"/>
          <w:sz w:val="24"/>
          <w:szCs w:val="24"/>
        </w:rPr>
        <w:t xml:space="preserve"> Long-term lipid profile for LDL-C and HDL-C in all patients who received baricitinib 4 mg. Data are </w:t>
      </w:r>
      <w:r>
        <w:rPr>
          <w:rFonts w:ascii="Calibri" w:hAnsi="Calibri" w:cs="Times New Roman"/>
          <w:sz w:val="24"/>
          <w:szCs w:val="24"/>
        </w:rPr>
        <w:t xml:space="preserve">least squares mean </w:t>
      </w:r>
      <w:r w:rsidRPr="00677286">
        <w:rPr>
          <w:rFonts w:ascii="Calibri" w:hAnsi="Calibri" w:cs="Times New Roman"/>
          <w:sz w:val="24"/>
          <w:szCs w:val="24"/>
        </w:rPr>
        <w:t>absolute values (</w:t>
      </w:r>
      <w:proofErr w:type="spellStart"/>
      <w:r w:rsidRPr="00677286">
        <w:rPr>
          <w:rFonts w:ascii="Calibri" w:hAnsi="Calibri" w:cs="Times New Roman"/>
          <w:sz w:val="24"/>
          <w:szCs w:val="24"/>
        </w:rPr>
        <w:t>mmol</w:t>
      </w:r>
      <w:proofErr w:type="spellEnd"/>
      <w:r w:rsidRPr="00677286">
        <w:rPr>
          <w:rFonts w:ascii="Calibri" w:hAnsi="Calibri" w:cs="Times New Roman"/>
          <w:sz w:val="24"/>
          <w:szCs w:val="24"/>
        </w:rPr>
        <w:t>/L) from baseline to week 104</w:t>
      </w:r>
      <w:r>
        <w:rPr>
          <w:rFonts w:ascii="Calibri" w:hAnsi="Calibri" w:cs="Times New Roman"/>
          <w:sz w:val="24"/>
          <w:szCs w:val="24"/>
        </w:rPr>
        <w:t xml:space="preserve"> with </w:t>
      </w:r>
      <w:r w:rsidRPr="00677286">
        <w:rPr>
          <w:rFonts w:ascii="Calibri" w:hAnsi="Calibri" w:cs="Times New Roman"/>
          <w:sz w:val="24"/>
          <w:szCs w:val="24"/>
        </w:rPr>
        <w:t>SE</w:t>
      </w:r>
      <w:r>
        <w:rPr>
          <w:rFonts w:ascii="Calibri" w:hAnsi="Calibri" w:cs="Times New Roman"/>
          <w:sz w:val="24"/>
          <w:szCs w:val="24"/>
        </w:rPr>
        <w:t xml:space="preserve"> depicted by error bars (though the SEs were very tight, and therefore some error bars are not very visible)</w:t>
      </w:r>
      <w:r w:rsidRPr="00677286">
        <w:rPr>
          <w:rFonts w:ascii="Calibri" w:hAnsi="Calibri" w:cs="Times New Roman"/>
          <w:sz w:val="24"/>
          <w:szCs w:val="24"/>
        </w:rPr>
        <w:t>. HDL-C=high-density lipoprotein cholesterol; LDL-C=low-density lipoprotein cholesterol; SE=standard error.</w:t>
      </w:r>
    </w:p>
    <w:p w:rsidR="00A46222" w:rsidRDefault="00A46222" w:rsidP="00A46222">
      <w:pPr>
        <w:spacing w:after="120"/>
        <w:rPr>
          <w:rFonts w:ascii="Calibri" w:hAnsi="Calibri" w:cs="Arial"/>
          <w:b/>
          <w:sz w:val="24"/>
          <w:szCs w:val="24"/>
        </w:rPr>
      </w:pPr>
    </w:p>
    <w:p w:rsidR="00A46222" w:rsidRDefault="00A46222" w:rsidP="00A46222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 wp14:anchorId="4E8EC81F" wp14:editId="56A039D5">
            <wp:extent cx="5574792" cy="4486656"/>
            <wp:effectExtent l="0" t="0" r="698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L HDL over 104 Weeks SI UNITS error bars 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792" cy="448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22" w:rsidRDefault="00A46222" w:rsidP="00A46222">
      <w:pPr>
        <w:spacing w:after="120"/>
        <w:rPr>
          <w:rFonts w:ascii="Calibri" w:hAnsi="Calibri" w:cs="Arial"/>
          <w:b/>
          <w:sz w:val="24"/>
          <w:szCs w:val="24"/>
        </w:rPr>
      </w:pPr>
    </w:p>
    <w:p w:rsidR="00A46222" w:rsidRDefault="00A46222" w:rsidP="00A4622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A46222" w:rsidRDefault="00A46222" w:rsidP="00A46222">
      <w:pPr>
        <w:spacing w:line="48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lastRenderedPageBreak/>
        <w:t>Supplementary Figure S2.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Pr="005C000B">
        <w:rPr>
          <w:rFonts w:ascii="Calibri" w:hAnsi="Calibri"/>
          <w:sz w:val="24"/>
          <w:szCs w:val="24"/>
        </w:rPr>
        <w:t>Correlation analysis of the changes in</w:t>
      </w:r>
      <w:r>
        <w:rPr>
          <w:rFonts w:ascii="Calibri" w:hAnsi="Calibri"/>
          <w:sz w:val="24"/>
          <w:szCs w:val="24"/>
        </w:rPr>
        <w:t xml:space="preserve"> low-density lipoprotein cholesterol (LDL-C) and</w:t>
      </w:r>
      <w:r w:rsidRPr="005C000B">
        <w:rPr>
          <w:rFonts w:ascii="Calibri" w:hAnsi="Calibri"/>
          <w:sz w:val="24"/>
          <w:szCs w:val="24"/>
        </w:rPr>
        <w:t xml:space="preserve"> high-density lipoprotein cholesterol (HDL-C) levels from baseline to week 12 versus changes in </w:t>
      </w:r>
      <w:r>
        <w:rPr>
          <w:rFonts w:ascii="Calibri" w:hAnsi="Calibri"/>
          <w:sz w:val="24"/>
          <w:szCs w:val="24"/>
        </w:rPr>
        <w:t xml:space="preserve">high sensitivity </w:t>
      </w:r>
      <w:r w:rsidRPr="005C000B">
        <w:rPr>
          <w:rFonts w:ascii="Calibri" w:hAnsi="Calibri"/>
          <w:sz w:val="24"/>
          <w:szCs w:val="24"/>
        </w:rPr>
        <w:t>C-reactive protein level (</w:t>
      </w:r>
      <w:proofErr w:type="spellStart"/>
      <w:r>
        <w:rPr>
          <w:rFonts w:ascii="Calibri" w:hAnsi="Calibri"/>
          <w:sz w:val="24"/>
          <w:szCs w:val="24"/>
        </w:rPr>
        <w:t>hs</w:t>
      </w:r>
      <w:r w:rsidRPr="005C000B">
        <w:rPr>
          <w:rFonts w:ascii="Calibri" w:hAnsi="Calibri"/>
          <w:sz w:val="24"/>
          <w:szCs w:val="24"/>
        </w:rPr>
        <w:t>CRP</w:t>
      </w:r>
      <w:proofErr w:type="spellEnd"/>
      <w:r w:rsidRPr="005C000B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and </w:t>
      </w:r>
      <w:proofErr w:type="spellStart"/>
      <w:r>
        <w:rPr>
          <w:rFonts w:ascii="Calibri" w:hAnsi="Calibri"/>
          <w:sz w:val="24"/>
          <w:szCs w:val="24"/>
        </w:rPr>
        <w:t>GlycA</w:t>
      </w:r>
      <w:proofErr w:type="spellEnd"/>
      <w:r w:rsidRPr="005C000B">
        <w:rPr>
          <w:rFonts w:ascii="Calibri" w:hAnsi="Calibri"/>
          <w:sz w:val="24"/>
          <w:szCs w:val="24"/>
        </w:rPr>
        <w:t xml:space="preserve"> from baseline to week 12. Patients were divided into </w:t>
      </w:r>
      <w:proofErr w:type="spellStart"/>
      <w:r w:rsidRPr="005C000B">
        <w:rPr>
          <w:rFonts w:ascii="Calibri" w:hAnsi="Calibri"/>
          <w:sz w:val="24"/>
          <w:szCs w:val="24"/>
        </w:rPr>
        <w:t>tertiles</w:t>
      </w:r>
      <w:proofErr w:type="spellEnd"/>
      <w:r w:rsidRPr="005C000B">
        <w:rPr>
          <w:rFonts w:ascii="Calibri" w:hAnsi="Calibri"/>
          <w:sz w:val="24"/>
          <w:szCs w:val="24"/>
        </w:rPr>
        <w:t xml:space="preserve"> of </w:t>
      </w:r>
      <w:r>
        <w:rPr>
          <w:rFonts w:ascii="Calibri" w:hAnsi="Calibri"/>
          <w:sz w:val="24"/>
          <w:szCs w:val="24"/>
        </w:rPr>
        <w:t>increase</w:t>
      </w:r>
      <w:r w:rsidRPr="005C000B">
        <w:rPr>
          <w:rFonts w:ascii="Calibri" w:hAnsi="Calibri"/>
          <w:sz w:val="24"/>
          <w:szCs w:val="24"/>
        </w:rPr>
        <w:t xml:space="preserve"> in</w:t>
      </w:r>
      <w:r>
        <w:rPr>
          <w:rFonts w:ascii="Calibri" w:hAnsi="Calibri"/>
          <w:sz w:val="24"/>
          <w:szCs w:val="24"/>
        </w:rPr>
        <w:t xml:space="preserve"> LDL-C (first </w:t>
      </w:r>
      <w:proofErr w:type="spellStart"/>
      <w:r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 xml:space="preserve">: ≤-0.08, second </w:t>
      </w:r>
      <w:proofErr w:type="spellStart"/>
      <w:r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 xml:space="preserve">: &gt;-0.08 but ≤0.41, and third </w:t>
      </w:r>
      <w:proofErr w:type="spellStart"/>
      <w:r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 xml:space="preserve">: &gt;0.41 </w:t>
      </w:r>
      <w:proofErr w:type="spellStart"/>
      <w:r>
        <w:rPr>
          <w:rFonts w:ascii="Calibri" w:hAnsi="Calibri"/>
          <w:sz w:val="24"/>
          <w:szCs w:val="24"/>
        </w:rPr>
        <w:t>mmol</w:t>
      </w:r>
      <w:proofErr w:type="spellEnd"/>
      <w:r>
        <w:rPr>
          <w:rFonts w:ascii="Calibri" w:hAnsi="Calibri"/>
          <w:sz w:val="24"/>
          <w:szCs w:val="24"/>
        </w:rPr>
        <w:t>/L) and</w:t>
      </w:r>
      <w:r w:rsidRPr="005C000B">
        <w:rPr>
          <w:rFonts w:ascii="Calibri" w:hAnsi="Calibri"/>
          <w:sz w:val="24"/>
          <w:szCs w:val="24"/>
        </w:rPr>
        <w:t xml:space="preserve"> HDL</w:t>
      </w:r>
      <w:r>
        <w:rPr>
          <w:rFonts w:ascii="Calibri" w:hAnsi="Calibri"/>
          <w:sz w:val="24"/>
          <w:szCs w:val="24"/>
        </w:rPr>
        <w:t>-C</w:t>
      </w:r>
      <w:r w:rsidRPr="005C000B">
        <w:rPr>
          <w:rFonts w:ascii="Calibri" w:hAnsi="Calibri"/>
          <w:sz w:val="24"/>
          <w:szCs w:val="24"/>
        </w:rPr>
        <w:t xml:space="preserve"> (first </w:t>
      </w:r>
      <w:proofErr w:type="spellStart"/>
      <w:r w:rsidRPr="005C000B"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>: ≤0.0,</w:t>
      </w:r>
      <w:r w:rsidRPr="005C000B">
        <w:rPr>
          <w:rFonts w:ascii="Calibri" w:hAnsi="Calibri"/>
          <w:sz w:val="24"/>
          <w:szCs w:val="24"/>
        </w:rPr>
        <w:t xml:space="preserve"> second </w:t>
      </w:r>
      <w:proofErr w:type="spellStart"/>
      <w:r w:rsidRPr="005C000B"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>: &gt;0.0 but ≤0.21, and</w:t>
      </w:r>
      <w:r w:rsidRPr="005C000B">
        <w:rPr>
          <w:rFonts w:ascii="Calibri" w:hAnsi="Calibri"/>
          <w:sz w:val="24"/>
          <w:szCs w:val="24"/>
        </w:rPr>
        <w:t xml:space="preserve"> third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5C000B"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 xml:space="preserve">: &gt;0.21 </w:t>
      </w:r>
      <w:proofErr w:type="spellStart"/>
      <w:r>
        <w:rPr>
          <w:rFonts w:ascii="Calibri" w:hAnsi="Calibri"/>
          <w:sz w:val="24"/>
          <w:szCs w:val="24"/>
        </w:rPr>
        <w:t>mmol</w:t>
      </w:r>
      <w:proofErr w:type="spellEnd"/>
      <w:r>
        <w:rPr>
          <w:rFonts w:ascii="Calibri" w:hAnsi="Calibri"/>
          <w:sz w:val="24"/>
          <w:szCs w:val="24"/>
        </w:rPr>
        <w:t>/L</w:t>
      </w:r>
      <w:r w:rsidRPr="005C000B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and in reduction of</w:t>
      </w:r>
      <w:r w:rsidRPr="005C000B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hs</w:t>
      </w:r>
      <w:r w:rsidRPr="005C000B">
        <w:rPr>
          <w:rFonts w:ascii="Calibri" w:hAnsi="Calibri"/>
          <w:sz w:val="24"/>
          <w:szCs w:val="24"/>
        </w:rPr>
        <w:t>CRP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5C000B">
        <w:rPr>
          <w:rFonts w:ascii="Calibri" w:hAnsi="Calibri"/>
          <w:sz w:val="24"/>
          <w:szCs w:val="24"/>
        </w:rPr>
        <w:t xml:space="preserve">(lowest </w:t>
      </w:r>
      <w:proofErr w:type="spellStart"/>
      <w:r w:rsidRPr="005C000B">
        <w:rPr>
          <w:rFonts w:ascii="Calibri" w:hAnsi="Calibri"/>
          <w:sz w:val="24"/>
          <w:szCs w:val="24"/>
        </w:rPr>
        <w:t>tertile</w:t>
      </w:r>
      <w:proofErr w:type="spellEnd"/>
      <w:r w:rsidRPr="005C000B">
        <w:rPr>
          <w:rFonts w:ascii="Calibri" w:hAnsi="Calibri"/>
          <w:sz w:val="24"/>
          <w:szCs w:val="24"/>
        </w:rPr>
        <w:t xml:space="preserve"> of</w:t>
      </w:r>
      <w:r>
        <w:rPr>
          <w:rFonts w:ascii="Calibri" w:hAnsi="Calibri"/>
          <w:sz w:val="24"/>
          <w:szCs w:val="24"/>
        </w:rPr>
        <w:t xml:space="preserve"> reduction: &lt;1.76, </w:t>
      </w:r>
      <w:r w:rsidRPr="005C000B">
        <w:rPr>
          <w:rFonts w:ascii="Calibri" w:hAnsi="Calibri"/>
          <w:sz w:val="24"/>
          <w:szCs w:val="24"/>
        </w:rPr>
        <w:t xml:space="preserve">second </w:t>
      </w:r>
      <w:proofErr w:type="spellStart"/>
      <w:r w:rsidRPr="005C000B"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>: ≥1.76 but &lt;11.08 and,</w:t>
      </w:r>
      <w:r w:rsidRPr="005C000B">
        <w:rPr>
          <w:rFonts w:ascii="Calibri" w:hAnsi="Calibri"/>
          <w:sz w:val="24"/>
          <w:szCs w:val="24"/>
        </w:rPr>
        <w:t xml:space="preserve"> highest </w:t>
      </w:r>
      <w:proofErr w:type="spellStart"/>
      <w:r w:rsidRPr="005C000B"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>: ≥11.08 mg/L</w:t>
      </w:r>
      <w:r w:rsidRPr="005C000B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and </w:t>
      </w:r>
      <w:proofErr w:type="spellStart"/>
      <w:r>
        <w:rPr>
          <w:rFonts w:ascii="Calibri" w:hAnsi="Calibri"/>
          <w:sz w:val="24"/>
          <w:szCs w:val="24"/>
        </w:rPr>
        <w:t>glycA</w:t>
      </w:r>
      <w:proofErr w:type="spellEnd"/>
      <w:r>
        <w:rPr>
          <w:rFonts w:ascii="Calibri" w:hAnsi="Calibri"/>
          <w:sz w:val="24"/>
          <w:szCs w:val="24"/>
        </w:rPr>
        <w:t xml:space="preserve"> (lowest </w:t>
      </w:r>
      <w:proofErr w:type="spellStart"/>
      <w:r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 xml:space="preserve"> of reduction: &lt;24, second </w:t>
      </w:r>
      <w:proofErr w:type="spellStart"/>
      <w:r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 xml:space="preserve">: ≥24 but &lt;104, and highest </w:t>
      </w:r>
      <w:proofErr w:type="spellStart"/>
      <w:r>
        <w:rPr>
          <w:rFonts w:ascii="Calibri" w:hAnsi="Calibri"/>
          <w:sz w:val="24"/>
          <w:szCs w:val="24"/>
        </w:rPr>
        <w:t>tertile</w:t>
      </w:r>
      <w:proofErr w:type="spellEnd"/>
      <w:r>
        <w:rPr>
          <w:rFonts w:ascii="Calibri" w:hAnsi="Calibri"/>
          <w:sz w:val="24"/>
          <w:szCs w:val="24"/>
        </w:rPr>
        <w:t xml:space="preserve">: ≥104 </w:t>
      </w:r>
      <w:proofErr w:type="spellStart"/>
      <w:r>
        <w:rPr>
          <w:rFonts w:ascii="Calibri" w:hAnsi="Calibri"/>
          <w:sz w:val="24"/>
          <w:szCs w:val="24"/>
        </w:rPr>
        <w:t>umol</w:t>
      </w:r>
      <w:proofErr w:type="spellEnd"/>
      <w:r>
        <w:rPr>
          <w:rFonts w:ascii="Calibri" w:hAnsi="Calibri"/>
          <w:sz w:val="24"/>
          <w:szCs w:val="24"/>
        </w:rPr>
        <w:t>/L)</w:t>
      </w:r>
      <w:r w:rsidRPr="005C000B">
        <w:rPr>
          <w:rFonts w:ascii="Calibri" w:hAnsi="Calibri"/>
          <w:sz w:val="24"/>
          <w:szCs w:val="24"/>
        </w:rPr>
        <w:t>. Higher peaks</w:t>
      </w:r>
      <w:r>
        <w:rPr>
          <w:rFonts w:ascii="Calibri" w:hAnsi="Calibri"/>
          <w:sz w:val="24"/>
          <w:szCs w:val="24"/>
        </w:rPr>
        <w:t xml:space="preserve"> </w:t>
      </w:r>
      <w:r w:rsidRPr="005C000B">
        <w:rPr>
          <w:rFonts w:ascii="Calibri" w:hAnsi="Calibri"/>
          <w:sz w:val="24"/>
          <w:szCs w:val="24"/>
        </w:rPr>
        <w:t>along the east–west diagonal represent an increased relationship between</w:t>
      </w:r>
      <w:r>
        <w:rPr>
          <w:rFonts w:ascii="Calibri" w:hAnsi="Calibri"/>
          <w:sz w:val="24"/>
          <w:szCs w:val="24"/>
        </w:rPr>
        <w:t xml:space="preserve"> </w:t>
      </w:r>
      <w:r w:rsidRPr="005C000B">
        <w:rPr>
          <w:rFonts w:ascii="Calibri" w:hAnsi="Calibri"/>
          <w:sz w:val="24"/>
          <w:szCs w:val="24"/>
        </w:rPr>
        <w:t xml:space="preserve">changes in </w:t>
      </w:r>
      <w:r>
        <w:rPr>
          <w:rFonts w:ascii="Calibri" w:hAnsi="Calibri"/>
          <w:sz w:val="24"/>
          <w:szCs w:val="24"/>
        </w:rPr>
        <w:t>LDL-C/</w:t>
      </w:r>
      <w:r w:rsidRPr="005C000B">
        <w:rPr>
          <w:rFonts w:ascii="Calibri" w:hAnsi="Calibri"/>
          <w:sz w:val="24"/>
          <w:szCs w:val="24"/>
        </w:rPr>
        <w:t>HDL</w:t>
      </w:r>
      <w:r>
        <w:rPr>
          <w:rFonts w:ascii="Calibri" w:hAnsi="Calibri"/>
          <w:sz w:val="24"/>
          <w:szCs w:val="24"/>
        </w:rPr>
        <w:t>-C</w:t>
      </w:r>
      <w:r w:rsidRPr="005C000B">
        <w:rPr>
          <w:rFonts w:ascii="Calibri" w:hAnsi="Calibri"/>
          <w:sz w:val="24"/>
          <w:szCs w:val="24"/>
        </w:rPr>
        <w:t xml:space="preserve"> levels and changes in </w:t>
      </w:r>
      <w:proofErr w:type="spellStart"/>
      <w:r>
        <w:rPr>
          <w:rFonts w:ascii="Calibri" w:hAnsi="Calibri"/>
          <w:sz w:val="24"/>
          <w:szCs w:val="24"/>
        </w:rPr>
        <w:t>hs</w:t>
      </w:r>
      <w:r w:rsidRPr="005C000B">
        <w:rPr>
          <w:rFonts w:ascii="Calibri" w:hAnsi="Calibri"/>
          <w:sz w:val="24"/>
          <w:szCs w:val="24"/>
        </w:rPr>
        <w:t>CRP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glycA</w:t>
      </w:r>
      <w:proofErr w:type="spellEnd"/>
      <w:r w:rsidRPr="005C000B">
        <w:rPr>
          <w:rFonts w:ascii="Calibri" w:hAnsi="Calibri"/>
          <w:sz w:val="24"/>
          <w:szCs w:val="24"/>
        </w:rPr>
        <w:t>.</w:t>
      </w:r>
    </w:p>
    <w:p w:rsidR="00A46222" w:rsidRDefault="00A46222" w:rsidP="00A4622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 wp14:anchorId="5BD781C9" wp14:editId="759ADAF3">
            <wp:extent cx="4409822" cy="8173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P and GlycA correlation tertiles 8-panel fig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399" cy="81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22" w:rsidRDefault="00A46222" w:rsidP="00A46222">
      <w:pPr>
        <w:snapToGrid w:val="0"/>
        <w:spacing w:after="120" w:line="480" w:lineRule="auto"/>
        <w:rPr>
          <w:rFonts w:ascii="Calibri" w:hAnsi="Calibri" w:cs="Times New Roman"/>
          <w:sz w:val="24"/>
          <w:szCs w:val="24"/>
        </w:rPr>
      </w:pPr>
      <w:proofErr w:type="gramStart"/>
      <w:r w:rsidRPr="00433B75">
        <w:rPr>
          <w:rFonts w:ascii="Calibri" w:hAnsi="Calibri"/>
          <w:sz w:val="24"/>
          <w:szCs w:val="24"/>
        </w:rPr>
        <w:lastRenderedPageBreak/>
        <w:t>Supplementary Figure S</w:t>
      </w:r>
      <w:r>
        <w:rPr>
          <w:rFonts w:ascii="Calibri" w:hAnsi="Calibri"/>
          <w:sz w:val="24"/>
          <w:szCs w:val="24"/>
        </w:rPr>
        <w:t>3</w:t>
      </w:r>
      <w:r w:rsidRPr="00433B75">
        <w:rPr>
          <w:rFonts w:ascii="Calibri" w:hAnsi="Calibri"/>
          <w:sz w:val="24"/>
          <w:szCs w:val="24"/>
        </w:rPr>
        <w:t>.</w:t>
      </w:r>
      <w:proofErr w:type="gramEnd"/>
      <w:r w:rsidRPr="00433B75">
        <w:rPr>
          <w:rFonts w:ascii="Calibri" w:hAnsi="Calibri"/>
          <w:sz w:val="24"/>
          <w:szCs w:val="24"/>
        </w:rPr>
        <w:t xml:space="preserve"> </w:t>
      </w:r>
      <w:proofErr w:type="gramStart"/>
      <w:r w:rsidRPr="00433B75">
        <w:rPr>
          <w:rFonts w:ascii="Calibri" w:hAnsi="Calibri" w:cs="Times New Roman"/>
          <w:sz w:val="24"/>
          <w:szCs w:val="24"/>
        </w:rPr>
        <w:t>Relationship</w:t>
      </w:r>
      <w:r>
        <w:rPr>
          <w:rFonts w:ascii="Calibri" w:hAnsi="Calibri" w:cs="Times New Roman"/>
          <w:sz w:val="24"/>
          <w:szCs w:val="24"/>
        </w:rPr>
        <w:t xml:space="preserve"> between MACE and change in LDL-C.</w:t>
      </w:r>
      <w:proofErr w:type="gramEnd"/>
      <w:r>
        <w:rPr>
          <w:rFonts w:ascii="Calibri" w:hAnsi="Calibri" w:cs="Times New Roman"/>
          <w:sz w:val="24"/>
          <w:szCs w:val="24"/>
        </w:rPr>
        <w:t xml:space="preserve"> P</w:t>
      </w:r>
      <w:r w:rsidRPr="007E6E1A">
        <w:rPr>
          <w:rFonts w:ascii="Calibri" w:hAnsi="Calibri" w:cs="Times New Roman"/>
          <w:sz w:val="24"/>
          <w:szCs w:val="24"/>
        </w:rPr>
        <w:t xml:space="preserve">lot shows MACE from </w:t>
      </w:r>
      <w:r w:rsidRPr="00AA3130">
        <w:rPr>
          <w:rFonts w:ascii="Calibri" w:hAnsi="Calibri" w:cs="Times New Roman"/>
          <w:sz w:val="24"/>
          <w:szCs w:val="24"/>
        </w:rPr>
        <w:t xml:space="preserve">the </w:t>
      </w:r>
      <w:r>
        <w:rPr>
          <w:rFonts w:ascii="Calibri" w:hAnsi="Calibri" w:cs="Times New Roman"/>
          <w:sz w:val="24"/>
          <w:szCs w:val="24"/>
        </w:rPr>
        <w:t>a</w:t>
      </w:r>
      <w:r w:rsidRPr="00AA3130">
        <w:rPr>
          <w:rFonts w:ascii="Calibri" w:hAnsi="Calibri" w:cs="Times New Roman"/>
          <w:sz w:val="24"/>
          <w:szCs w:val="24"/>
        </w:rPr>
        <w:t>ll-baricitinib set</w:t>
      </w:r>
      <w:r w:rsidRPr="007E6E1A">
        <w:rPr>
          <w:rFonts w:ascii="Calibri" w:hAnsi="Calibri" w:cs="Times New Roman"/>
          <w:sz w:val="24"/>
          <w:szCs w:val="24"/>
        </w:rPr>
        <w:t xml:space="preserve"> in </w:t>
      </w:r>
      <w:r>
        <w:rPr>
          <w:rFonts w:ascii="Calibri" w:hAnsi="Calibri" w:cs="Times New Roman"/>
          <w:sz w:val="24"/>
          <w:szCs w:val="24"/>
        </w:rPr>
        <w:t>phase III</w:t>
      </w:r>
      <w:r w:rsidRPr="007E6E1A">
        <w:rPr>
          <w:rFonts w:ascii="Calibri" w:hAnsi="Calibri" w:cs="Times New Roman"/>
          <w:sz w:val="24"/>
          <w:szCs w:val="24"/>
        </w:rPr>
        <w:t xml:space="preserve"> studies (N=2</w:t>
      </w:r>
      <w:r>
        <w:rPr>
          <w:rFonts w:ascii="Calibri" w:hAnsi="Calibri" w:cs="Times New Roman"/>
          <w:sz w:val="24"/>
          <w:szCs w:val="24"/>
        </w:rPr>
        <w:t>890</w:t>
      </w:r>
      <w:r w:rsidRPr="007E6E1A">
        <w:rPr>
          <w:rFonts w:ascii="Calibri" w:hAnsi="Calibri" w:cs="Times New Roman"/>
          <w:sz w:val="24"/>
          <w:szCs w:val="24"/>
        </w:rPr>
        <w:t>) plotted against change from baseline in LDL</w:t>
      </w:r>
      <w:r>
        <w:rPr>
          <w:rFonts w:ascii="Calibri" w:hAnsi="Calibri" w:cs="Times New Roman"/>
          <w:sz w:val="24"/>
          <w:szCs w:val="24"/>
        </w:rPr>
        <w:t>-C</w:t>
      </w:r>
      <w:r w:rsidRPr="007E6E1A">
        <w:rPr>
          <w:rFonts w:ascii="Calibri" w:hAnsi="Calibri" w:cs="Times New Roman"/>
          <w:sz w:val="24"/>
          <w:szCs w:val="24"/>
        </w:rPr>
        <w:t>. Occurrences of positively adjudicated MACE were evenly distributed among patients with increased LDL</w:t>
      </w:r>
      <w:r>
        <w:rPr>
          <w:rFonts w:ascii="Calibri" w:hAnsi="Calibri" w:cs="Times New Roman"/>
          <w:sz w:val="24"/>
          <w:szCs w:val="24"/>
        </w:rPr>
        <w:t xml:space="preserve">-C </w:t>
      </w:r>
      <w:r w:rsidRPr="007E6E1A">
        <w:rPr>
          <w:rFonts w:ascii="Calibri" w:hAnsi="Calibri" w:cs="Times New Roman"/>
          <w:sz w:val="24"/>
          <w:szCs w:val="24"/>
        </w:rPr>
        <w:t>and included some occurrences in patients with decreased LDL</w:t>
      </w:r>
      <w:r>
        <w:rPr>
          <w:rFonts w:ascii="Calibri" w:hAnsi="Calibri" w:cs="Times New Roman"/>
          <w:sz w:val="24"/>
          <w:szCs w:val="24"/>
        </w:rPr>
        <w:t>-C</w:t>
      </w:r>
      <w:r w:rsidRPr="007E6E1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0B48DD">
        <w:rPr>
          <w:rFonts w:ascii="Calibri" w:hAnsi="Calibri" w:cs="Times New Roman"/>
          <w:sz w:val="24"/>
          <w:szCs w:val="24"/>
        </w:rPr>
        <w:t>Post-baseline LDL was censored at statin initiation, when statin dose increased, or with statin type change</w:t>
      </w:r>
      <w:r>
        <w:rPr>
          <w:rFonts w:ascii="Calibri" w:hAnsi="Calibri" w:cs="Times New Roman"/>
          <w:sz w:val="24"/>
          <w:szCs w:val="24"/>
        </w:rPr>
        <w:t xml:space="preserve">. </w:t>
      </w:r>
      <w:r w:rsidRPr="000B48DD">
        <w:rPr>
          <w:rFonts w:ascii="Calibri" w:hAnsi="Calibri" w:cs="Times New Roman"/>
          <w:sz w:val="24"/>
          <w:szCs w:val="24"/>
        </w:rPr>
        <w:t>Graph shows all MACEs from the all BARI RA analysis set except 3 MACEs for which the patients did not have any post-baseline LDL data available</w:t>
      </w:r>
      <w:r>
        <w:rPr>
          <w:rFonts w:ascii="Calibri" w:hAnsi="Calibri" w:cs="Times New Roman"/>
          <w:sz w:val="24"/>
          <w:szCs w:val="24"/>
        </w:rPr>
        <w:t>.</w:t>
      </w:r>
      <w:r w:rsidRPr="007E6E1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LDL-C=low-density lipoprotein cholesterol; MACE=</w:t>
      </w:r>
      <w:r w:rsidRPr="00390C9A">
        <w:rPr>
          <w:rFonts w:ascii="Calibri" w:hAnsi="Calibri" w:cs="Times New Roman"/>
          <w:sz w:val="24"/>
          <w:szCs w:val="24"/>
        </w:rPr>
        <w:t>major adverse cardiovascular events</w:t>
      </w:r>
      <w:r>
        <w:rPr>
          <w:rFonts w:ascii="Calibri" w:hAnsi="Calibri" w:cs="Times New Roman"/>
          <w:sz w:val="24"/>
          <w:szCs w:val="24"/>
        </w:rPr>
        <w:t>.</w:t>
      </w:r>
    </w:p>
    <w:p w:rsidR="00A46222" w:rsidRDefault="00A46222" w:rsidP="00A46222">
      <w:pPr>
        <w:snapToGrid w:val="0"/>
        <w:spacing w:after="120" w:line="480" w:lineRule="auto"/>
        <w:rPr>
          <w:rFonts w:ascii="Calibri" w:hAnsi="Calibri" w:cs="Times New Roman"/>
          <w:sz w:val="24"/>
          <w:szCs w:val="24"/>
        </w:rPr>
      </w:pPr>
    </w:p>
    <w:p w:rsidR="00A46222" w:rsidRPr="00390C9A" w:rsidRDefault="00A46222" w:rsidP="00A46222">
      <w:pPr>
        <w:snapToGrid w:val="0"/>
        <w:spacing w:after="120" w:line="48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w:drawing>
          <wp:inline distT="0" distB="0" distL="0" distR="0" wp14:anchorId="50CEA1CD" wp14:editId="2222032D">
            <wp:extent cx="5943600" cy="2428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E Waterfall S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22" w:rsidRPr="0057221B" w:rsidRDefault="00A46222" w:rsidP="00A46222">
      <w:pPr>
        <w:snapToGrid w:val="0"/>
        <w:spacing w:after="120" w:line="480" w:lineRule="auto"/>
        <w:ind w:left="360"/>
        <w:rPr>
          <w:rFonts w:ascii="Calibri" w:hAnsi="Calibri"/>
          <w:sz w:val="24"/>
          <w:szCs w:val="24"/>
        </w:rPr>
      </w:pPr>
    </w:p>
    <w:p w:rsidR="00A46222" w:rsidRPr="009B028A" w:rsidRDefault="00A46222" w:rsidP="00A46222">
      <w:pPr>
        <w:snapToGrid w:val="0"/>
        <w:spacing w:before="144" w:after="120" w:line="240" w:lineRule="auto"/>
        <w:rPr>
          <w:rFonts w:ascii="Calibri" w:hAnsi="Calibri" w:cs="Arial"/>
          <w:sz w:val="24"/>
          <w:szCs w:val="24"/>
        </w:rPr>
      </w:pPr>
    </w:p>
    <w:p w:rsidR="00E05C4F" w:rsidRDefault="00A46222">
      <w:bookmarkStart w:id="0" w:name="_GoBack"/>
      <w:bookmarkEnd w:id="0"/>
    </w:p>
    <w:sectPr w:rsidR="00E05C4F" w:rsidSect="00AE415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22"/>
    <w:rsid w:val="0030002C"/>
    <w:rsid w:val="00881F68"/>
    <w:rsid w:val="00A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22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6222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46222"/>
    <w:pPr>
      <w:spacing w:before="14" w:after="144" w:line="30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22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22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6222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46222"/>
    <w:pPr>
      <w:spacing w:before="14" w:after="144" w:line="30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22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Oneacre</dc:creator>
  <cp:lastModifiedBy>Kathy Oneacre</cp:lastModifiedBy>
  <cp:revision>1</cp:revision>
  <dcterms:created xsi:type="dcterms:W3CDTF">2017-12-21T16:43:00Z</dcterms:created>
  <dcterms:modified xsi:type="dcterms:W3CDTF">2017-12-21T16:48:00Z</dcterms:modified>
</cp:coreProperties>
</file>