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80AB4" w14:textId="77777777" w:rsidR="00C45CAC" w:rsidRDefault="00C45CAC" w:rsidP="00C45CAC">
      <w:pPr>
        <w:rPr>
          <w:rFonts w:ascii="Arial" w:hAnsi="Arial" w:cs="Arial"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  <w:u w:val="single"/>
        </w:rPr>
        <w:t>Supplementary Figure 2</w:t>
      </w:r>
    </w:p>
    <w:p w14:paraId="3B1F77A1" w14:textId="77777777" w:rsidR="00C45CAC" w:rsidRPr="00AA5133" w:rsidRDefault="00C45CAC" w:rsidP="00C45CAC">
      <w:pPr>
        <w:rPr>
          <w:rFonts w:ascii="Arial" w:hAnsi="Arial" w:cs="Arial"/>
          <w:sz w:val="22"/>
          <w:szCs w:val="22"/>
          <w:u w:val="single"/>
        </w:rPr>
      </w:pPr>
    </w:p>
    <w:p w14:paraId="413D25F8" w14:textId="77777777" w:rsidR="00C45CAC" w:rsidRDefault="00C45CAC" w:rsidP="00C45CAC">
      <w:pPr>
        <w:rPr>
          <w:rFonts w:ascii="Arial" w:hAnsi="Arial" w:cs="Arial"/>
          <w:sz w:val="22"/>
          <w:szCs w:val="22"/>
        </w:rPr>
      </w:pPr>
    </w:p>
    <w:p w14:paraId="61E663B3" w14:textId="77777777" w:rsidR="00C45CAC" w:rsidRPr="006F42D2" w:rsidRDefault="00C45CAC" w:rsidP="00C45CAC">
      <w:pPr>
        <w:spacing w:after="200" w:line="480" w:lineRule="auto"/>
        <w:rPr>
          <w:rFonts w:ascii="Arial" w:hAnsi="Arial" w:cs="Arial"/>
          <w:sz w:val="22"/>
          <w:szCs w:val="22"/>
        </w:rPr>
      </w:pPr>
      <w:r w:rsidRPr="004F1C1B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144F307" wp14:editId="4D2C025F">
            <wp:simplePos x="0" y="0"/>
            <wp:positionH relativeFrom="column">
              <wp:posOffset>1989667</wp:posOffset>
            </wp:positionH>
            <wp:positionV relativeFrom="paragraph">
              <wp:posOffset>-626533</wp:posOffset>
            </wp:positionV>
            <wp:extent cx="4973830" cy="384386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E-J.pdf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539" cy="384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ED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2C63E482" wp14:editId="0F42270C">
            <wp:simplePos x="0" y="0"/>
            <wp:positionH relativeFrom="column">
              <wp:posOffset>-4706</wp:posOffset>
            </wp:positionH>
            <wp:positionV relativeFrom="paragraph">
              <wp:posOffset>-137459</wp:posOffset>
            </wp:positionV>
            <wp:extent cx="2318871" cy="2959473"/>
            <wp:effectExtent l="0" t="0" r="5715" b="0"/>
            <wp:wrapNone/>
            <wp:docPr id="2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94021CB-CF5B-9042-840B-D4D1ADFCDF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94021CB-CF5B-9042-840B-D4D1ADFCDF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8871" cy="2959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ED7">
        <w:rPr>
          <w:rFonts w:ascii="Arial" w:hAnsi="Arial" w:cs="Arial"/>
          <w:sz w:val="22"/>
          <w:szCs w:val="22"/>
        </w:rPr>
        <w:t xml:space="preserve"> </w:t>
      </w:r>
    </w:p>
    <w:p w14:paraId="5E8BA43D" w14:textId="77777777" w:rsidR="00C45CAC" w:rsidRDefault="00C45CAC" w:rsidP="00C45CAC">
      <w:pPr>
        <w:spacing w:after="200"/>
        <w:rPr>
          <w:rFonts w:ascii="Arial" w:hAnsi="Arial" w:cs="Arial"/>
          <w:sz w:val="22"/>
          <w:szCs w:val="22"/>
          <w:u w:val="single"/>
        </w:rPr>
      </w:pPr>
    </w:p>
    <w:p w14:paraId="2E28ACAD" w14:textId="77777777" w:rsidR="00C45CAC" w:rsidRDefault="00C45CAC" w:rsidP="00C45CAC">
      <w:pPr>
        <w:spacing w:after="200"/>
        <w:rPr>
          <w:rFonts w:ascii="Arial" w:hAnsi="Arial" w:cs="Arial"/>
          <w:sz w:val="22"/>
          <w:szCs w:val="22"/>
          <w:u w:val="single"/>
        </w:rPr>
      </w:pPr>
    </w:p>
    <w:p w14:paraId="69752DA1" w14:textId="77777777" w:rsidR="00C45CAC" w:rsidRDefault="00C45CAC" w:rsidP="00C45CAC">
      <w:pPr>
        <w:spacing w:after="200"/>
        <w:rPr>
          <w:rFonts w:ascii="Arial" w:hAnsi="Arial" w:cs="Arial"/>
          <w:sz w:val="22"/>
          <w:szCs w:val="22"/>
          <w:u w:val="single"/>
        </w:rPr>
      </w:pPr>
    </w:p>
    <w:p w14:paraId="4F646FF3" w14:textId="77777777" w:rsidR="00C45CAC" w:rsidRDefault="00C45CAC" w:rsidP="00C45CAC">
      <w:pPr>
        <w:spacing w:after="200"/>
        <w:rPr>
          <w:rFonts w:ascii="Arial" w:hAnsi="Arial" w:cs="Arial"/>
          <w:sz w:val="22"/>
          <w:szCs w:val="22"/>
          <w:u w:val="single"/>
        </w:rPr>
      </w:pPr>
    </w:p>
    <w:p w14:paraId="5B279DC9" w14:textId="77777777" w:rsidR="00C45CAC" w:rsidRDefault="00C45CAC" w:rsidP="00C45CAC">
      <w:pPr>
        <w:spacing w:after="200"/>
        <w:rPr>
          <w:rFonts w:ascii="Arial" w:hAnsi="Arial" w:cs="Arial"/>
          <w:sz w:val="22"/>
          <w:szCs w:val="22"/>
          <w:u w:val="single"/>
        </w:rPr>
      </w:pPr>
    </w:p>
    <w:p w14:paraId="19DD0010" w14:textId="77777777" w:rsidR="00C45CAC" w:rsidRDefault="00C45CAC" w:rsidP="00C45CAC">
      <w:pPr>
        <w:spacing w:after="200"/>
        <w:rPr>
          <w:rFonts w:ascii="Arial" w:hAnsi="Arial" w:cs="Arial"/>
          <w:sz w:val="22"/>
          <w:szCs w:val="22"/>
          <w:u w:val="single"/>
        </w:rPr>
      </w:pPr>
    </w:p>
    <w:p w14:paraId="4E5829B2" w14:textId="77777777" w:rsidR="00C45CAC" w:rsidRDefault="00C45CAC" w:rsidP="00C45CAC">
      <w:pPr>
        <w:spacing w:after="200"/>
        <w:rPr>
          <w:rFonts w:ascii="Arial" w:hAnsi="Arial" w:cs="Arial"/>
          <w:sz w:val="22"/>
          <w:szCs w:val="22"/>
          <w:u w:val="single"/>
        </w:rPr>
      </w:pPr>
    </w:p>
    <w:p w14:paraId="2744813C" w14:textId="77777777" w:rsidR="00C45CAC" w:rsidRDefault="00C45CAC" w:rsidP="00C45CAC">
      <w:pPr>
        <w:spacing w:after="200"/>
        <w:rPr>
          <w:rFonts w:ascii="Arial" w:hAnsi="Arial" w:cs="Arial"/>
          <w:sz w:val="22"/>
          <w:szCs w:val="22"/>
          <w:u w:val="single"/>
        </w:rPr>
      </w:pPr>
    </w:p>
    <w:p w14:paraId="0A1EA009" w14:textId="77777777" w:rsidR="00C45CAC" w:rsidRDefault="00C45CAC" w:rsidP="00C45CAC">
      <w:pPr>
        <w:spacing w:after="200"/>
        <w:rPr>
          <w:rFonts w:ascii="Arial" w:hAnsi="Arial" w:cs="Arial"/>
          <w:sz w:val="22"/>
          <w:szCs w:val="22"/>
          <w:highlight w:val="yellow"/>
          <w:u w:val="single"/>
        </w:rPr>
      </w:pPr>
    </w:p>
    <w:p w14:paraId="53EE2673" w14:textId="77777777" w:rsidR="00C45CAC" w:rsidRDefault="00C45CAC" w:rsidP="00C45C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Supplementary Figure 2</w:t>
      </w:r>
      <w:r w:rsidRPr="00384613">
        <w:rPr>
          <w:rFonts w:ascii="Arial" w:hAnsi="Arial" w:cs="Arial"/>
          <w:b/>
          <w:sz w:val="22"/>
          <w:szCs w:val="22"/>
        </w:rPr>
        <w:t xml:space="preserve">. Anti-DNA antibody Inhibition studies underscore the native DNA-like binding epitope(s) of </w:t>
      </w:r>
      <w:r w:rsidRPr="00384613">
        <w:rPr>
          <w:rFonts w:ascii="Arial" w:hAnsi="Arial" w:cs="Arial"/>
          <w:b/>
          <w:i/>
          <w:sz w:val="22"/>
          <w:szCs w:val="22"/>
        </w:rPr>
        <w:t>RG2</w:t>
      </w:r>
      <w:r w:rsidRPr="00384613">
        <w:rPr>
          <w:rFonts w:ascii="Arial" w:hAnsi="Arial" w:cs="Arial"/>
          <w:b/>
          <w:sz w:val="22"/>
          <w:szCs w:val="22"/>
        </w:rPr>
        <w:t>.</w:t>
      </w:r>
      <w:r w:rsidRPr="00557F54">
        <w:rPr>
          <w:rFonts w:ascii="Arial" w:hAnsi="Arial" w:cs="Arial"/>
          <w:sz w:val="22"/>
          <w:szCs w:val="22"/>
        </w:rPr>
        <w:t xml:space="preserve"> </w:t>
      </w:r>
      <w:r w:rsidRPr="00625904">
        <w:rPr>
          <w:rFonts w:ascii="Arial" w:hAnsi="Arial" w:cs="Arial"/>
          <w:sz w:val="22"/>
          <w:szCs w:val="22"/>
        </w:rPr>
        <w:t>(</w:t>
      </w:r>
      <w:r w:rsidRPr="00E50BFB">
        <w:rPr>
          <w:rFonts w:ascii="Arial" w:hAnsi="Arial" w:cs="Arial"/>
          <w:b/>
          <w:i/>
          <w:sz w:val="22"/>
          <w:szCs w:val="22"/>
        </w:rPr>
        <w:t>A-D</w:t>
      </w:r>
      <w:r w:rsidRPr="00625904">
        <w:rPr>
          <w:rFonts w:ascii="Arial" w:hAnsi="Arial" w:cs="Arial"/>
          <w:sz w:val="22"/>
          <w:szCs w:val="22"/>
        </w:rPr>
        <w:t xml:space="preserve">) </w:t>
      </w:r>
      <w:r w:rsidRPr="005B0E6F">
        <w:rPr>
          <w:rFonts w:ascii="Arial" w:hAnsi="Arial" w:cs="Arial"/>
          <w:sz w:val="22"/>
          <w:szCs w:val="22"/>
        </w:rPr>
        <w:t>Inhibition</w:t>
      </w:r>
      <w:r>
        <w:rPr>
          <w:rFonts w:ascii="Arial" w:hAnsi="Arial" w:cs="Arial"/>
          <w:sz w:val="22"/>
          <w:szCs w:val="22"/>
        </w:rPr>
        <w:t xml:space="preserve"> assays were performed by preincubation of diluted Lupus serum with the inhibitor in sandwich ELISA, as indicated</w:t>
      </w:r>
      <w:r w:rsidRPr="006F42D2">
        <w:rPr>
          <w:rFonts w:ascii="Arial" w:hAnsi="Arial" w:cs="Arial"/>
          <w:sz w:val="22"/>
          <w:szCs w:val="22"/>
        </w:rPr>
        <w:t xml:space="preserve">. </w:t>
      </w:r>
      <w:r w:rsidRPr="00E50BFB">
        <w:rPr>
          <w:rFonts w:ascii="Arial" w:hAnsi="Arial" w:cs="Arial"/>
          <w:b/>
          <w:i/>
          <w:sz w:val="22"/>
          <w:szCs w:val="22"/>
        </w:rPr>
        <w:t>A)</w:t>
      </w:r>
      <w:r>
        <w:rPr>
          <w:rFonts w:ascii="Arial" w:hAnsi="Arial" w:cs="Arial"/>
          <w:sz w:val="22"/>
          <w:szCs w:val="22"/>
        </w:rPr>
        <w:t xml:space="preserve"> Native mammalian DNA in solution inhibits in</w:t>
      </w:r>
      <w:r w:rsidR="00217226">
        <w:rPr>
          <w:rFonts w:ascii="Arial" w:hAnsi="Arial" w:cs="Arial"/>
          <w:sz w:val="22"/>
          <w:szCs w:val="22"/>
        </w:rPr>
        <w:t xml:space="preserve"> a dose-dependent manner the</w:t>
      </w:r>
      <w:r>
        <w:rPr>
          <w:rFonts w:ascii="Arial" w:hAnsi="Arial" w:cs="Arial"/>
          <w:sz w:val="22"/>
          <w:szCs w:val="22"/>
        </w:rPr>
        <w:t xml:space="preserve"> binding of IgG in a </w:t>
      </w:r>
      <w:r w:rsidRPr="005B0E6F">
        <w:rPr>
          <w:rFonts w:ascii="Arial" w:hAnsi="Arial" w:cs="Arial"/>
          <w:sz w:val="22"/>
          <w:szCs w:val="22"/>
        </w:rPr>
        <w:t xml:space="preserve">representative Lupus serum </w:t>
      </w:r>
      <w:r>
        <w:rPr>
          <w:rFonts w:ascii="Arial" w:hAnsi="Arial" w:cs="Arial"/>
          <w:sz w:val="22"/>
          <w:szCs w:val="22"/>
        </w:rPr>
        <w:t xml:space="preserve">(S-047) </w:t>
      </w:r>
      <w:r w:rsidRPr="005B0E6F">
        <w:rPr>
          <w:rFonts w:ascii="Arial" w:hAnsi="Arial" w:cs="Arial"/>
          <w:sz w:val="22"/>
          <w:szCs w:val="22"/>
        </w:rPr>
        <w:t xml:space="preserve">to immobilized calf thymus DNA on the solid phase. </w:t>
      </w:r>
      <w:r w:rsidRPr="00E50BFB">
        <w:rPr>
          <w:rFonts w:ascii="Arial" w:hAnsi="Arial" w:cs="Arial"/>
          <w:b/>
          <w:i/>
          <w:sz w:val="22"/>
          <w:szCs w:val="22"/>
        </w:rPr>
        <w:t>B)</w:t>
      </w:r>
      <w:r w:rsidRPr="005B0E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Nuclease-t</w:t>
      </w:r>
      <w:r w:rsidRPr="005B0E6F">
        <w:rPr>
          <w:rFonts w:ascii="Arial" w:hAnsi="Arial" w:cs="Arial"/>
          <w:sz w:val="22"/>
          <w:szCs w:val="22"/>
        </w:rPr>
        <w:t xml:space="preserve">reated </w:t>
      </w:r>
      <w:r w:rsidRPr="006C2140">
        <w:rPr>
          <w:rFonts w:ascii="Arial" w:hAnsi="Arial" w:cs="Arial"/>
          <w:i/>
          <w:sz w:val="22"/>
          <w:szCs w:val="22"/>
        </w:rPr>
        <w:t>RG2</w:t>
      </w:r>
      <w:r w:rsidRPr="005B0E6F">
        <w:rPr>
          <w:rFonts w:ascii="Arial" w:hAnsi="Arial" w:cs="Arial"/>
          <w:sz w:val="22"/>
          <w:szCs w:val="22"/>
        </w:rPr>
        <w:t xml:space="preserve"> extract is responsible for dose-dependent inhibition of the binding </w:t>
      </w:r>
      <w:r>
        <w:rPr>
          <w:rFonts w:ascii="Arial" w:hAnsi="Arial" w:cs="Arial"/>
          <w:sz w:val="22"/>
          <w:szCs w:val="22"/>
        </w:rPr>
        <w:t>of IgG in the</w:t>
      </w:r>
      <w:r w:rsidRPr="005B0E6F">
        <w:rPr>
          <w:rFonts w:ascii="Arial" w:hAnsi="Arial" w:cs="Arial"/>
          <w:sz w:val="22"/>
          <w:szCs w:val="22"/>
        </w:rPr>
        <w:t xml:space="preserve"> Lupus serum to immobilized calf thymus DNA on the solid phase. </w:t>
      </w:r>
      <w:r w:rsidRPr="00E50BFB">
        <w:rPr>
          <w:rFonts w:ascii="Arial" w:hAnsi="Arial" w:cs="Arial"/>
          <w:b/>
          <w:i/>
          <w:sz w:val="22"/>
          <w:szCs w:val="22"/>
        </w:rPr>
        <w:t>C)</w:t>
      </w:r>
      <w:r w:rsidRPr="005B0E6F">
        <w:rPr>
          <w:rFonts w:ascii="Arial" w:hAnsi="Arial" w:cs="Arial"/>
          <w:sz w:val="22"/>
          <w:szCs w:val="22"/>
        </w:rPr>
        <w:t xml:space="preserve"> Preincubation of </w:t>
      </w:r>
      <w:r w:rsidR="00217226">
        <w:rPr>
          <w:rFonts w:ascii="Arial" w:hAnsi="Arial" w:cs="Arial"/>
          <w:sz w:val="22"/>
          <w:szCs w:val="22"/>
        </w:rPr>
        <w:t>this</w:t>
      </w:r>
      <w:r w:rsidRPr="005B0E6F">
        <w:rPr>
          <w:rFonts w:ascii="Arial" w:hAnsi="Arial" w:cs="Arial"/>
          <w:sz w:val="22"/>
          <w:szCs w:val="22"/>
        </w:rPr>
        <w:t xml:space="preserve"> representative Lupus sera with soluble </w:t>
      </w:r>
      <w:r w:rsidRPr="006C2140">
        <w:rPr>
          <w:rFonts w:ascii="Arial" w:hAnsi="Arial" w:cs="Arial"/>
          <w:i/>
          <w:sz w:val="22"/>
          <w:szCs w:val="22"/>
        </w:rPr>
        <w:t>RG2</w:t>
      </w:r>
      <w:r w:rsidRPr="005B0E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extract </w:t>
      </w:r>
      <w:r w:rsidRPr="005B0E6F">
        <w:rPr>
          <w:rFonts w:ascii="Arial" w:hAnsi="Arial" w:cs="Arial"/>
          <w:sz w:val="22"/>
          <w:szCs w:val="22"/>
        </w:rPr>
        <w:t xml:space="preserve">inhibits binding of IgG to the </w:t>
      </w:r>
      <w:r w:rsidRPr="006C2140">
        <w:rPr>
          <w:rFonts w:ascii="Arial" w:hAnsi="Arial" w:cs="Arial"/>
          <w:i/>
          <w:sz w:val="22"/>
          <w:szCs w:val="22"/>
        </w:rPr>
        <w:t>RG2</w:t>
      </w:r>
      <w:r w:rsidRPr="005B0E6F">
        <w:rPr>
          <w:rFonts w:ascii="Arial" w:hAnsi="Arial" w:cs="Arial"/>
          <w:sz w:val="22"/>
          <w:szCs w:val="22"/>
        </w:rPr>
        <w:t xml:space="preserve"> on the solid phase. </w:t>
      </w:r>
      <w:r w:rsidRPr="00E50BFB">
        <w:rPr>
          <w:rFonts w:ascii="Arial" w:hAnsi="Arial" w:cs="Arial"/>
          <w:b/>
          <w:i/>
          <w:sz w:val="22"/>
          <w:szCs w:val="22"/>
        </w:rPr>
        <w:t>D)</w:t>
      </w:r>
      <w:r w:rsidRPr="005B0E6F">
        <w:rPr>
          <w:rFonts w:ascii="Arial" w:hAnsi="Arial" w:cs="Arial"/>
          <w:sz w:val="22"/>
          <w:szCs w:val="22"/>
        </w:rPr>
        <w:t xml:space="preserve"> Preincubation of the Lupus serum</w:t>
      </w:r>
      <w:r w:rsidRPr="00625904">
        <w:rPr>
          <w:rFonts w:ascii="Arial" w:hAnsi="Arial" w:cs="Arial"/>
          <w:sz w:val="22"/>
          <w:szCs w:val="22"/>
        </w:rPr>
        <w:t xml:space="preserve"> with soluble native mammalian DNA has little inhibitory capacity for the binding of IgG to treated </w:t>
      </w:r>
      <w:r w:rsidRPr="006C2140">
        <w:rPr>
          <w:rFonts w:ascii="Arial" w:hAnsi="Arial" w:cs="Arial"/>
          <w:i/>
          <w:sz w:val="22"/>
          <w:szCs w:val="22"/>
        </w:rPr>
        <w:t>RG2</w:t>
      </w:r>
      <w:r w:rsidRPr="0062590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extract </w:t>
      </w:r>
      <w:r w:rsidRPr="00625904">
        <w:rPr>
          <w:rFonts w:ascii="Arial" w:hAnsi="Arial" w:cs="Arial"/>
          <w:sz w:val="22"/>
          <w:szCs w:val="22"/>
        </w:rPr>
        <w:t xml:space="preserve">on a solid phase. </w:t>
      </w:r>
      <w:r w:rsidRPr="00E50BFB">
        <w:rPr>
          <w:rFonts w:ascii="Arial" w:hAnsi="Arial" w:cs="Arial"/>
          <w:b/>
          <w:i/>
          <w:sz w:val="22"/>
          <w:szCs w:val="22"/>
        </w:rPr>
        <w:t>E-J)</w:t>
      </w:r>
      <w:r>
        <w:rPr>
          <w:rFonts w:ascii="Arial" w:hAnsi="Arial" w:cs="Arial"/>
          <w:sz w:val="22"/>
          <w:szCs w:val="22"/>
        </w:rPr>
        <w:t xml:space="preserve"> </w:t>
      </w:r>
      <w:r w:rsidRPr="005B0E6F">
        <w:rPr>
          <w:rFonts w:ascii="Arial" w:hAnsi="Arial" w:cs="Arial"/>
          <w:sz w:val="22"/>
          <w:szCs w:val="22"/>
        </w:rPr>
        <w:t xml:space="preserve">Fine binding specificity of Lupus serum IgG with a circular native DNA-containing organelle in </w:t>
      </w:r>
      <w:proofErr w:type="spellStart"/>
      <w:r w:rsidRPr="009E535F">
        <w:rPr>
          <w:rFonts w:ascii="Arial" w:hAnsi="Arial" w:cs="Arial"/>
          <w:i/>
          <w:sz w:val="22"/>
          <w:szCs w:val="22"/>
        </w:rPr>
        <w:t>Crithidia</w:t>
      </w:r>
      <w:proofErr w:type="spellEnd"/>
      <w:r w:rsidRPr="009E535F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9E535F">
        <w:rPr>
          <w:rFonts w:ascii="Arial" w:hAnsi="Arial" w:cs="Arial"/>
          <w:i/>
          <w:sz w:val="22"/>
          <w:szCs w:val="22"/>
        </w:rPr>
        <w:t>lucillae</w:t>
      </w:r>
      <w:proofErr w:type="spellEnd"/>
      <w:r w:rsidRPr="005B0E6F">
        <w:rPr>
          <w:rFonts w:ascii="Arial" w:hAnsi="Arial" w:cs="Arial"/>
          <w:sz w:val="22"/>
          <w:szCs w:val="22"/>
        </w:rPr>
        <w:t xml:space="preserve">. </w:t>
      </w:r>
      <w:r w:rsidRPr="00E50BFB">
        <w:rPr>
          <w:rFonts w:ascii="Arial" w:hAnsi="Arial" w:cs="Arial"/>
          <w:b/>
          <w:i/>
          <w:sz w:val="22"/>
          <w:szCs w:val="22"/>
        </w:rPr>
        <w:t>E)</w:t>
      </w:r>
      <w:r>
        <w:rPr>
          <w:rFonts w:ascii="Arial" w:hAnsi="Arial" w:cs="Arial"/>
          <w:sz w:val="22"/>
          <w:szCs w:val="22"/>
        </w:rPr>
        <w:t xml:space="preserve"> </w:t>
      </w:r>
      <w:r w:rsidRPr="005B0E6F">
        <w:rPr>
          <w:rFonts w:ascii="Arial" w:hAnsi="Arial" w:cs="Arial"/>
          <w:sz w:val="22"/>
          <w:szCs w:val="22"/>
        </w:rPr>
        <w:t xml:space="preserve">A positive control serum, provided by the manufacturer, is associated with reactivity with the </w:t>
      </w:r>
      <w:proofErr w:type="spellStart"/>
      <w:r w:rsidRPr="00DC5243">
        <w:rPr>
          <w:rFonts w:ascii="Arial" w:hAnsi="Arial" w:cs="Arial"/>
          <w:i/>
          <w:sz w:val="22"/>
          <w:szCs w:val="22"/>
        </w:rPr>
        <w:t>Crithidia</w:t>
      </w:r>
      <w:proofErr w:type="spellEnd"/>
      <w:r w:rsidRPr="00DC5243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DC5243">
        <w:rPr>
          <w:rFonts w:ascii="Arial" w:hAnsi="Arial" w:cs="Arial"/>
          <w:i/>
          <w:sz w:val="22"/>
          <w:szCs w:val="22"/>
        </w:rPr>
        <w:t>lucillae</w:t>
      </w:r>
      <w:proofErr w:type="spellEnd"/>
      <w:r w:rsidRPr="005B0E6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0E6F">
        <w:rPr>
          <w:rFonts w:ascii="Arial" w:hAnsi="Arial" w:cs="Arial"/>
          <w:sz w:val="22"/>
          <w:szCs w:val="22"/>
        </w:rPr>
        <w:t>kinetoplast</w:t>
      </w:r>
      <w:proofErr w:type="spellEnd"/>
      <w:r w:rsidRPr="005B0E6F">
        <w:rPr>
          <w:rFonts w:ascii="Arial" w:hAnsi="Arial" w:cs="Arial"/>
          <w:sz w:val="22"/>
          <w:szCs w:val="22"/>
        </w:rPr>
        <w:t xml:space="preserve"> (indicated with red arrows) and the nucleus. A representative Lupus serum IgG is reactive </w:t>
      </w:r>
      <w:r>
        <w:rPr>
          <w:rFonts w:ascii="Arial" w:hAnsi="Arial" w:cs="Arial"/>
          <w:sz w:val="22"/>
          <w:szCs w:val="22"/>
        </w:rPr>
        <w:t xml:space="preserve">in panel </w:t>
      </w:r>
      <w:r w:rsidRPr="00E50BFB">
        <w:rPr>
          <w:rFonts w:ascii="Arial" w:hAnsi="Arial" w:cs="Arial"/>
          <w:b/>
          <w:i/>
          <w:sz w:val="22"/>
          <w:szCs w:val="22"/>
        </w:rPr>
        <w:t>F</w:t>
      </w:r>
      <w:r w:rsidRPr="005B0E6F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 xml:space="preserve">panel </w:t>
      </w:r>
      <w:r w:rsidRPr="00E50BFB">
        <w:rPr>
          <w:rFonts w:ascii="Arial" w:hAnsi="Arial" w:cs="Arial"/>
          <w:b/>
          <w:i/>
          <w:sz w:val="22"/>
          <w:szCs w:val="22"/>
        </w:rPr>
        <w:t>G</w:t>
      </w:r>
      <w:r w:rsidRPr="005B0E6F">
        <w:rPr>
          <w:rFonts w:ascii="Arial" w:hAnsi="Arial" w:cs="Arial"/>
          <w:sz w:val="22"/>
          <w:szCs w:val="22"/>
        </w:rPr>
        <w:t xml:space="preserve"> at </w:t>
      </w:r>
      <w:r>
        <w:rPr>
          <w:rFonts w:ascii="Arial" w:hAnsi="Arial" w:cs="Arial"/>
          <w:sz w:val="22"/>
          <w:szCs w:val="22"/>
        </w:rPr>
        <w:t xml:space="preserve">1:40 and </w:t>
      </w:r>
      <w:r w:rsidRPr="005B0E6F">
        <w:rPr>
          <w:rFonts w:ascii="Arial" w:hAnsi="Arial" w:cs="Arial"/>
          <w:sz w:val="22"/>
          <w:szCs w:val="22"/>
        </w:rPr>
        <w:t xml:space="preserve">1:100 final dilution, respectively. </w:t>
      </w:r>
      <w:r w:rsidRPr="00E50BFB">
        <w:rPr>
          <w:rFonts w:ascii="Arial" w:hAnsi="Arial" w:cs="Arial"/>
          <w:b/>
          <w:i/>
          <w:sz w:val="22"/>
          <w:szCs w:val="22"/>
        </w:rPr>
        <w:t>H)</w:t>
      </w:r>
      <w:r>
        <w:rPr>
          <w:rFonts w:ascii="Arial" w:hAnsi="Arial" w:cs="Arial"/>
          <w:sz w:val="22"/>
          <w:szCs w:val="22"/>
        </w:rPr>
        <w:t xml:space="preserve"> </w:t>
      </w:r>
      <w:r w:rsidRPr="005B0E6F">
        <w:rPr>
          <w:rFonts w:ascii="Arial" w:hAnsi="Arial" w:cs="Arial"/>
          <w:sz w:val="22"/>
          <w:szCs w:val="22"/>
        </w:rPr>
        <w:t xml:space="preserve"> Serum from an unaffected </w:t>
      </w:r>
      <w:r>
        <w:rPr>
          <w:rFonts w:ascii="Arial" w:hAnsi="Arial" w:cs="Arial"/>
          <w:sz w:val="22"/>
          <w:szCs w:val="22"/>
        </w:rPr>
        <w:t xml:space="preserve">healthy </w:t>
      </w:r>
      <w:r w:rsidRPr="005B0E6F">
        <w:rPr>
          <w:rFonts w:ascii="Arial" w:hAnsi="Arial" w:cs="Arial"/>
          <w:sz w:val="22"/>
          <w:szCs w:val="22"/>
        </w:rPr>
        <w:t xml:space="preserve">subject is non-reactive. </w:t>
      </w:r>
      <w:r w:rsidRPr="00E50BFB">
        <w:rPr>
          <w:rFonts w:ascii="Arial" w:hAnsi="Arial" w:cs="Arial"/>
          <w:b/>
          <w:i/>
          <w:sz w:val="22"/>
          <w:szCs w:val="22"/>
        </w:rPr>
        <w:t>I)</w:t>
      </w:r>
      <w:r>
        <w:rPr>
          <w:rFonts w:ascii="Arial" w:hAnsi="Arial" w:cs="Arial"/>
          <w:sz w:val="22"/>
          <w:szCs w:val="22"/>
        </w:rPr>
        <w:t xml:space="preserve"> </w:t>
      </w:r>
      <w:r w:rsidRPr="005B0E6F">
        <w:rPr>
          <w:rFonts w:ascii="Arial" w:hAnsi="Arial" w:cs="Arial"/>
          <w:sz w:val="22"/>
          <w:szCs w:val="22"/>
        </w:rPr>
        <w:t xml:space="preserve">After preincubation of mammalian native DNA (100 </w:t>
      </w:r>
      <w:r w:rsidRPr="005B0E6F">
        <w:rPr>
          <w:rFonts w:ascii="Symbol" w:hAnsi="Symbol" w:cs="Arial"/>
          <w:sz w:val="22"/>
          <w:szCs w:val="22"/>
        </w:rPr>
        <w:t></w:t>
      </w:r>
      <w:r w:rsidRPr="005B0E6F">
        <w:rPr>
          <w:rFonts w:ascii="Arial" w:hAnsi="Arial" w:cs="Arial"/>
          <w:sz w:val="22"/>
          <w:szCs w:val="22"/>
        </w:rPr>
        <w:t>g/</w:t>
      </w:r>
      <w:proofErr w:type="spellStart"/>
      <w:r w:rsidRPr="005B0E6F">
        <w:rPr>
          <w:rFonts w:ascii="Arial" w:hAnsi="Arial" w:cs="Arial"/>
          <w:sz w:val="22"/>
          <w:szCs w:val="22"/>
        </w:rPr>
        <w:t>uL</w:t>
      </w:r>
      <w:proofErr w:type="spellEnd"/>
      <w:r w:rsidRPr="005B0E6F">
        <w:rPr>
          <w:rFonts w:ascii="Arial" w:hAnsi="Arial" w:cs="Arial"/>
          <w:sz w:val="22"/>
          <w:szCs w:val="22"/>
        </w:rPr>
        <w:t xml:space="preserve">, final concentration) with a Lupus serum at 1:40 final dilution. </w:t>
      </w:r>
      <w:r w:rsidRPr="00E50BFB">
        <w:rPr>
          <w:rFonts w:ascii="Arial" w:hAnsi="Arial" w:cs="Arial"/>
          <w:b/>
          <w:i/>
          <w:sz w:val="22"/>
          <w:szCs w:val="22"/>
        </w:rPr>
        <w:t>J)</w:t>
      </w:r>
      <w:r w:rsidRPr="005B0E6F">
        <w:rPr>
          <w:rFonts w:ascii="Arial" w:hAnsi="Arial" w:cs="Arial"/>
          <w:sz w:val="22"/>
          <w:szCs w:val="22"/>
        </w:rPr>
        <w:t xml:space="preserve"> After preincubati</w:t>
      </w:r>
      <w:r w:rsidRPr="00557F54">
        <w:rPr>
          <w:rFonts w:ascii="Arial" w:hAnsi="Arial" w:cs="Arial"/>
          <w:sz w:val="22"/>
          <w:szCs w:val="22"/>
        </w:rPr>
        <w:t xml:space="preserve">on </w:t>
      </w:r>
      <w:r>
        <w:rPr>
          <w:rFonts w:ascii="Arial" w:hAnsi="Arial" w:cs="Arial"/>
          <w:sz w:val="22"/>
          <w:szCs w:val="22"/>
        </w:rPr>
        <w:t>of</w:t>
      </w:r>
      <w:r w:rsidRPr="00557F54">
        <w:rPr>
          <w:rFonts w:ascii="Arial" w:hAnsi="Arial" w:cs="Arial"/>
          <w:sz w:val="22"/>
          <w:szCs w:val="22"/>
        </w:rPr>
        <w:t xml:space="preserve"> </w:t>
      </w:r>
      <w:r w:rsidRPr="00DF42BE">
        <w:rPr>
          <w:rFonts w:ascii="Arial" w:hAnsi="Arial" w:cs="Arial"/>
          <w:i/>
          <w:sz w:val="22"/>
          <w:szCs w:val="22"/>
        </w:rPr>
        <w:t>RG2</w:t>
      </w:r>
      <w:r w:rsidRPr="00557F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extract </w:t>
      </w:r>
      <w:r w:rsidRPr="00557F54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 xml:space="preserve">100 </w:t>
      </w:r>
      <w:r w:rsidRPr="00DA1BFF">
        <w:rPr>
          <w:rFonts w:ascii="Symbol" w:hAnsi="Symbol" w:cs="Arial"/>
          <w:sz w:val="22"/>
          <w:szCs w:val="22"/>
        </w:rPr>
        <w:t></w:t>
      </w:r>
      <w:r>
        <w:rPr>
          <w:rFonts w:ascii="Arial" w:hAnsi="Arial" w:cs="Arial"/>
          <w:sz w:val="22"/>
          <w:szCs w:val="22"/>
        </w:rPr>
        <w:t>g</w:t>
      </w:r>
      <w:r w:rsidRPr="00557F54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m</w:t>
      </w:r>
      <w:r w:rsidRPr="00557F54">
        <w:rPr>
          <w:rFonts w:ascii="Arial" w:hAnsi="Arial" w:cs="Arial"/>
          <w:sz w:val="22"/>
          <w:szCs w:val="22"/>
        </w:rPr>
        <w:t xml:space="preserve">L) </w:t>
      </w:r>
      <w:r>
        <w:rPr>
          <w:rFonts w:ascii="Arial" w:hAnsi="Arial" w:cs="Arial"/>
          <w:sz w:val="22"/>
          <w:szCs w:val="22"/>
        </w:rPr>
        <w:t xml:space="preserve">with a Lupus </w:t>
      </w:r>
      <w:r w:rsidRPr="00557F54">
        <w:rPr>
          <w:rFonts w:ascii="Arial" w:hAnsi="Arial" w:cs="Arial"/>
          <w:sz w:val="22"/>
          <w:szCs w:val="22"/>
        </w:rPr>
        <w:t>serum at 1:40 final dilution.</w:t>
      </w:r>
      <w:r>
        <w:rPr>
          <w:rFonts w:ascii="Arial" w:hAnsi="Arial" w:cs="Arial"/>
          <w:sz w:val="22"/>
          <w:szCs w:val="22"/>
        </w:rPr>
        <w:t xml:space="preserve"> S-047, a patient with high SLEDAI and active LN.</w:t>
      </w:r>
    </w:p>
    <w:p w14:paraId="7245F7EB" w14:textId="77777777" w:rsidR="00CE7E6D" w:rsidRDefault="00CE7E6D"/>
    <w:sectPr w:rsidR="00CE7E6D" w:rsidSect="00407A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CAC"/>
    <w:rsid w:val="0001474C"/>
    <w:rsid w:val="00037E9F"/>
    <w:rsid w:val="000C5510"/>
    <w:rsid w:val="000E014E"/>
    <w:rsid w:val="00175AD6"/>
    <w:rsid w:val="001958BD"/>
    <w:rsid w:val="001B2E94"/>
    <w:rsid w:val="001B3818"/>
    <w:rsid w:val="001E152C"/>
    <w:rsid w:val="001F108D"/>
    <w:rsid w:val="00217226"/>
    <w:rsid w:val="002B08A6"/>
    <w:rsid w:val="00326425"/>
    <w:rsid w:val="00344537"/>
    <w:rsid w:val="003658A3"/>
    <w:rsid w:val="00376575"/>
    <w:rsid w:val="003A02A9"/>
    <w:rsid w:val="003A031B"/>
    <w:rsid w:val="00400F40"/>
    <w:rsid w:val="00407A8A"/>
    <w:rsid w:val="004A6D77"/>
    <w:rsid w:val="004F3343"/>
    <w:rsid w:val="00562CCD"/>
    <w:rsid w:val="005F1BC5"/>
    <w:rsid w:val="00601ABE"/>
    <w:rsid w:val="00614322"/>
    <w:rsid w:val="006731DB"/>
    <w:rsid w:val="00704C5C"/>
    <w:rsid w:val="0072424F"/>
    <w:rsid w:val="007257FA"/>
    <w:rsid w:val="007E11A1"/>
    <w:rsid w:val="008016F7"/>
    <w:rsid w:val="008072A3"/>
    <w:rsid w:val="00825D53"/>
    <w:rsid w:val="008E672C"/>
    <w:rsid w:val="008F17D9"/>
    <w:rsid w:val="009547BC"/>
    <w:rsid w:val="00A55565"/>
    <w:rsid w:val="00A96C69"/>
    <w:rsid w:val="00B1694E"/>
    <w:rsid w:val="00B672C3"/>
    <w:rsid w:val="00B80509"/>
    <w:rsid w:val="00BA4031"/>
    <w:rsid w:val="00BC7971"/>
    <w:rsid w:val="00C3189F"/>
    <w:rsid w:val="00C45CAC"/>
    <w:rsid w:val="00CE7E6D"/>
    <w:rsid w:val="00D20854"/>
    <w:rsid w:val="00D66D19"/>
    <w:rsid w:val="00D80EB8"/>
    <w:rsid w:val="00D939FB"/>
    <w:rsid w:val="00DA2BF7"/>
    <w:rsid w:val="00E50BFB"/>
    <w:rsid w:val="00E54DBB"/>
    <w:rsid w:val="00E72979"/>
    <w:rsid w:val="00F5611C"/>
    <w:rsid w:val="00F625EF"/>
    <w:rsid w:val="00F9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5A2D2E"/>
  <w15:chartTrackingRefBased/>
  <w15:docId w15:val="{8AABC4B7-AC3D-BB48-AE8A-D06DCDDC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45CA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2019-01-07T21:17:00Z</cp:lastPrinted>
  <dcterms:created xsi:type="dcterms:W3CDTF">2019-01-17T14:10:00Z</dcterms:created>
  <dcterms:modified xsi:type="dcterms:W3CDTF">2019-01-17T14:10:00Z</dcterms:modified>
</cp:coreProperties>
</file>