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b/>
          <w:sz w:val="24"/>
          <w:szCs w:val="24"/>
          <w:lang w:val="en-US"/>
        </w:rPr>
        <w:t>Supplemental Materials and Methods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Healthy donors and patients with SLE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Buffy coats from 72 healthy female blood donors genotyped on the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Immunochip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(Illumina) were obtained from Uppsala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Bioresource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. The blood donors were selected based on their genotype of the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STAT4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risk allele rs7574865 and consisted of 24 homozygous protective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G/G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, 24 heterozygous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G/T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and 24 homozygous risk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T/T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individuals. The three groups were age-matched G/G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53(25-79) years, G/T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52 (22-68) years, T/T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49(26-70) years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median(</w:t>
      </w:r>
      <w:proofErr w:type="gramEnd"/>
      <w:r w:rsidRPr="001D7283">
        <w:rPr>
          <w:rFonts w:ascii="Times New Roman" w:hAnsi="Times New Roman" w:cs="Times New Roman"/>
          <w:sz w:val="24"/>
          <w:szCs w:val="24"/>
          <w:lang w:val="en-US"/>
        </w:rPr>
        <w:t>range)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. STAT4 phosphorylation data from patients with SLE and their plasm</w:t>
      </w:r>
      <w:r>
        <w:rPr>
          <w:rFonts w:ascii="Times New Roman" w:hAnsi="Times New Roman" w:cs="Times New Roman"/>
          <w:sz w:val="24"/>
          <w:szCs w:val="24"/>
          <w:lang w:val="en-US"/>
        </w:rPr>
        <w:t>a levels of IFN-α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are previously published.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Cells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Peripheral blood mononuclear cells (PBMCs) were prepared through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Ficoll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density-gradient centrifugation and viability frozen in FCS with 10% DMSO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SigmaAldrich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). Memory CD8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T cells were isolated from PBMCs (human memory CD8+ T cell isolation kit,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Miltenyi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). Cells from individuals that contained &gt;80% CD3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CD8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CD45RO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CD57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cells and &gt;80% viable cells were used. Cells were cultured at 37 °C in 5% CO</w:t>
      </w:r>
      <w:r w:rsidRPr="001D72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using RPMI1640 medium supplemented with 10% FCS, 2mM Glutamine,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hepes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and pest (Invitrogen). PBMCs were pre-activated with 1.5%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phytohemagglutinin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(PHA,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Gibco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 and 2.5 ng/ml IL-2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Miltenyi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 for 70-72 hours. After washing, cells were rested 4 hours before being re-stimulated with IL-12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Peprotech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) or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phorbol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12-myristate-13-acetate (PMA) together with the calcium-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ionophore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A23187 (both Sigma Aldrich). When indicated, cells were pre-activated 24 h with 100 U/ml IFNα2b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IntronA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, Schering-Plough) or 1 ng/ml TNF-α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Peprotech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 and washed once with 1x PBS before PHA/IL-2 activation.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br/>
        <w:t>STAT4 and STAT1 mRNA expression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lastRenderedPageBreak/>
        <w:t>0.5-1x10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5 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memory CD8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T cells were either left unstimulated, or stimulated with PHA and IL-2 for 6 h in U-bottomed 96-well microplates. </w:t>
      </w:r>
      <w:proofErr w:type="gram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mRNA</w:t>
      </w:r>
      <w:proofErr w:type="gram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was isolated with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RNEasy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micro plus kit and cDNA was synthesized using the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QuantiTect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reverse transcription kit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>). Quantitative real-time reverse transcription–polymerase chain reaction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-PCR) was performed using SYBR Green reagents and a 7500 RT-PCR system (Applied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Biosystems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STAT4alfa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STAT4beta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isoform expression was determined using STAT4alfa forward primer: 5′-CATCTCAACAATCCGAAGTGATTCA-3′, STAT4beta forward primer: 5′-TGACCTTGTTATCTCTTTAAGCCGA-3′ and the common reverse primer: 5′-GTCAGAGTTTATCCTGTCATTCAGCAG-3′.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QuantiTect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primer assays was used to determine expression of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STAT1alfa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(Hs_STAT1_va.1_SG) and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RPL13a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(Hs_RPL13A_1_SG). Expression levels were normalized to the expression of the reference gene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RPL13A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(2^-(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1D72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gene</w:t>
      </w:r>
      <w:proofErr w:type="spellEnd"/>
      <w:r w:rsidRPr="001D72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of interest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1D72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reference</w:t>
      </w:r>
      <w:proofErr w:type="spellEnd"/>
      <w:r w:rsidRPr="001D72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gene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)).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Phosphorylation of STAT4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>PHA/IL-2 pre-activated cells were stimulated with or without 50-100 ng/ml IL-12 for 20 minutes. Cells were fix</w:t>
      </w:r>
      <w:r>
        <w:rPr>
          <w:rFonts w:ascii="Times New Roman" w:hAnsi="Times New Roman" w:cs="Times New Roman"/>
          <w:sz w:val="24"/>
          <w:szCs w:val="24"/>
          <w:lang w:val="en-US"/>
        </w:rPr>
        <w:t>ed in 2% paraformaldehyde (PFA) and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surface stained for CD4 and CD8. Following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permeabilization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with Perm Buffer III (BD Biosciences)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cells were stained for additional surface markers and phosphorylated STAT4 (pY693) using PE-labelled anti-pSTAT4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(38p-STAT4, BD Biosciences). IL-12-induced pSTAT4 was determined by subtracting the median fluorescence intensity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(MFI)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of unstimulated cells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MFI of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IL-12-stimulated cells.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E47" w:rsidRPr="001D7283" w:rsidRDefault="00B90E47" w:rsidP="00B90E47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IFN-γ production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PHA/IL-2 pre-activated cells were stimulated with or without 5 ng/ml IL-12 for 15 hours in the presence of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GolgiPlug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(BD Biosciences) the last 12 hours. After staining for cell surface markers cells were fixed in PFA,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permeabilized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with 0.5%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SigmaAldrich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) and then 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stained with a PE-labelled anti-IFN-γ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(B27, BD Biosciences). IL-12-specific IFN-γ production was determined by subtracting the frequency of IFN-γ</w:t>
      </w:r>
      <w:r w:rsidRPr="001D728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cells in unstimulated cells from that of the IL-12-stimulated cells.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Fluorescently labelled antibodies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Fluorescently labelled antibodies to CD3 (UCHT-1), CD4 (SK3 or RPA-T4), CD8 (SK1 or RPA-T8), CD45RA (HI100), CD45RO (UCHL1), CD56 (N901) and CD57 (HCD57 or TB01) were used. 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Flow cytometry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Flow cytometry data was collected using a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FACSCantoII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instrument with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FACSDiva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software version 7.0 (BD, Biosciences) and analyzed using </w:t>
      </w:r>
      <w:proofErr w:type="spellStart"/>
      <w:r w:rsidRPr="001D7283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software version 10.0.8 (Tree Star).</w:t>
      </w:r>
    </w:p>
    <w:p w:rsidR="001008ED" w:rsidRDefault="001008ED" w:rsidP="001008ED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90E47" w:rsidRPr="001D7283" w:rsidRDefault="00B90E47" w:rsidP="001008E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Statistics</w:t>
      </w:r>
    </w:p>
    <w:p w:rsidR="00B90E47" w:rsidRPr="001D7283" w:rsidRDefault="00B90E47" w:rsidP="00B90E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Comparisons between two genotype groups were performed with Mann-Whitney U tests. </w:t>
      </w:r>
      <w:r>
        <w:rPr>
          <w:rFonts w:ascii="Times New Roman" w:hAnsi="Times New Roman" w:cs="Times New Roman"/>
          <w:sz w:val="24"/>
          <w:szCs w:val="24"/>
          <w:lang w:val="en-US"/>
        </w:rPr>
        <w:t>One sample t te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sts were used to analyze whether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>ratio of IL-12-induced pSTAT4 between IFN-α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TNF-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α pre-activated cells and non-activated cells was significantly different from 1. For comparisons across all three genotype groups, Spearman’s correlation tests were used. </w:t>
      </w:r>
      <w:r>
        <w:rPr>
          <w:rFonts w:ascii="Times New Roman" w:hAnsi="Times New Roman" w:cs="Times New Roman"/>
          <w:sz w:val="24"/>
          <w:szCs w:val="24"/>
          <w:lang w:val="en-US"/>
        </w:rPr>
        <w:t>All tests were two-tailed and a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28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D7283">
        <w:rPr>
          <w:rFonts w:ascii="Times New Roman" w:hAnsi="Times New Roman" w:cs="Times New Roman"/>
          <w:sz w:val="24"/>
          <w:szCs w:val="24"/>
          <w:lang w:val="en-US"/>
        </w:rPr>
        <w:t xml:space="preserve"> value &lt;0.05 was considered significant.</w:t>
      </w:r>
    </w:p>
    <w:p w:rsidR="00B90E47" w:rsidRPr="0082643D" w:rsidRDefault="00B90E47" w:rsidP="00B90E47">
      <w:pPr>
        <w:rPr>
          <w:rFonts w:ascii="Times New Roman" w:hAnsi="Times New Roman" w:cs="Times New Roman"/>
          <w:lang w:val="en-GB"/>
        </w:rPr>
      </w:pPr>
    </w:p>
    <w:p w:rsidR="00B90E47" w:rsidRPr="0082643D" w:rsidRDefault="00B90E47" w:rsidP="00B90E47">
      <w:pPr>
        <w:rPr>
          <w:rFonts w:ascii="Times New Roman" w:hAnsi="Times New Roman" w:cs="Times New Roman"/>
          <w:lang w:val="en-GB"/>
        </w:rPr>
      </w:pPr>
    </w:p>
    <w:p w:rsidR="00B90E47" w:rsidRPr="0082643D" w:rsidRDefault="00B90E47" w:rsidP="00B90E47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82643D">
        <w:rPr>
          <w:rFonts w:ascii="Times New Roman" w:hAnsi="Times New Roman" w:cs="Times New Roman"/>
          <w:b/>
          <w:sz w:val="24"/>
          <w:lang w:val="en-GB"/>
        </w:rPr>
        <w:t xml:space="preserve">Supplementary </w:t>
      </w:r>
      <w:r>
        <w:rPr>
          <w:rFonts w:ascii="Times New Roman" w:hAnsi="Times New Roman" w:cs="Times New Roman"/>
          <w:b/>
          <w:sz w:val="24"/>
          <w:lang w:val="en-GB"/>
        </w:rPr>
        <w:t>r</w:t>
      </w:r>
      <w:r w:rsidRPr="0082643D">
        <w:rPr>
          <w:rFonts w:ascii="Times New Roman" w:hAnsi="Times New Roman" w:cs="Times New Roman"/>
          <w:b/>
          <w:sz w:val="24"/>
          <w:lang w:val="en-GB"/>
        </w:rPr>
        <w:t>eference:</w:t>
      </w:r>
    </w:p>
    <w:p w:rsidR="00B90E47" w:rsidRPr="0082643D" w:rsidRDefault="00B90E47" w:rsidP="00B90E47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lang w:val="en-GB"/>
        </w:rPr>
      </w:pPr>
      <w:r w:rsidRPr="0082643D">
        <w:rPr>
          <w:rFonts w:ascii="Times New Roman" w:hAnsi="Times New Roman" w:cs="Times New Roman"/>
          <w:sz w:val="24"/>
          <w:lang w:val="en-GB"/>
        </w:rPr>
        <w:t>1.</w:t>
      </w:r>
      <w:r w:rsidRPr="0082643D">
        <w:rPr>
          <w:rFonts w:ascii="Times New Roman" w:hAnsi="Times New Roman" w:cs="Times New Roman"/>
          <w:sz w:val="24"/>
          <w:lang w:val="en-GB"/>
        </w:rPr>
        <w:tab/>
        <w:t xml:space="preserve">Hagberg N, Joelsson M, Leonard D, et al.: The STAT4 SLE risk allele </w:t>
      </w:r>
      <w:proofErr w:type="gramStart"/>
      <w:r w:rsidRPr="0082643D">
        <w:rPr>
          <w:rFonts w:ascii="Times New Roman" w:hAnsi="Times New Roman" w:cs="Times New Roman"/>
          <w:sz w:val="24"/>
          <w:lang w:val="en-GB"/>
        </w:rPr>
        <w:t>rs7574865[</w:t>
      </w:r>
      <w:proofErr w:type="gramEnd"/>
      <w:r w:rsidRPr="0082643D">
        <w:rPr>
          <w:rFonts w:ascii="Times New Roman" w:hAnsi="Times New Roman" w:cs="Times New Roman"/>
          <w:sz w:val="24"/>
          <w:lang w:val="en-GB"/>
        </w:rPr>
        <w:t>T] is associated with increased IL-12-induced IFN-gamma production in T cells from patients with SLE. Ann Rheum Dis. 2018 Jul</w:t>
      </w:r>
      <w:proofErr w:type="gramStart"/>
      <w:r w:rsidRPr="0082643D">
        <w:rPr>
          <w:rFonts w:ascii="Times New Roman" w:hAnsi="Times New Roman" w:cs="Times New Roman"/>
          <w:sz w:val="24"/>
          <w:lang w:val="en-GB"/>
        </w:rPr>
        <w:t>;77</w:t>
      </w:r>
      <w:proofErr w:type="gramEnd"/>
      <w:r w:rsidRPr="0082643D">
        <w:rPr>
          <w:rFonts w:ascii="Times New Roman" w:hAnsi="Times New Roman" w:cs="Times New Roman"/>
          <w:sz w:val="24"/>
          <w:lang w:val="en-GB"/>
        </w:rPr>
        <w:t>(7):1070-1077.</w:t>
      </w:r>
    </w:p>
    <w:p w:rsidR="00FD537B" w:rsidRDefault="00FD537B"/>
    <w:sectPr w:rsidR="00FD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7"/>
    <w:rsid w:val="001008ED"/>
    <w:rsid w:val="00B90E47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CAA8"/>
  <w15:chartTrackingRefBased/>
  <w15:docId w15:val="{12350FA7-4331-4F95-8DB2-8417A22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47"/>
    <w:pPr>
      <w:spacing w:after="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Hagberg</dc:creator>
  <cp:keywords/>
  <dc:description/>
  <cp:lastModifiedBy>Niklas Hagberg</cp:lastModifiedBy>
  <cp:revision>2</cp:revision>
  <dcterms:created xsi:type="dcterms:W3CDTF">2018-08-17T14:57:00Z</dcterms:created>
  <dcterms:modified xsi:type="dcterms:W3CDTF">2018-08-17T15:13:00Z</dcterms:modified>
</cp:coreProperties>
</file>