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22" w:rsidRDefault="00013C22" w:rsidP="00013C22">
      <w:pPr>
        <w:autoSpaceDE w:val="0"/>
        <w:autoSpaceDN w:val="0"/>
        <w:adjustRightInd w:val="0"/>
        <w:spacing w:after="0" w:line="360" w:lineRule="auto"/>
        <w:ind w:left="-284"/>
        <w:rPr>
          <w:rFonts w:cs="Arial"/>
          <w:b/>
          <w:bCs/>
          <w:color w:val="262626" w:themeColor="text1" w:themeTint="D9"/>
          <w:lang w:val="en-GB"/>
        </w:rPr>
      </w:pPr>
      <w:r w:rsidRPr="00013C22">
        <w:rPr>
          <w:rFonts w:cs="Arial"/>
          <w:b/>
          <w:bCs/>
          <w:color w:val="262626" w:themeColor="text1" w:themeTint="D9"/>
          <w:lang w:val="en-GB"/>
        </w:rPr>
        <w:t xml:space="preserve">Supplementary </w:t>
      </w:r>
      <w:r w:rsidR="00EC329C">
        <w:rPr>
          <w:rFonts w:cs="Arial"/>
          <w:b/>
          <w:bCs/>
          <w:color w:val="262626" w:themeColor="text1" w:themeTint="D9"/>
          <w:lang w:val="en-GB"/>
        </w:rPr>
        <w:t>Table</w:t>
      </w:r>
      <w:r w:rsidRPr="00013C22">
        <w:rPr>
          <w:rFonts w:cs="Arial"/>
          <w:b/>
          <w:bCs/>
          <w:color w:val="262626" w:themeColor="text1" w:themeTint="D9"/>
          <w:lang w:val="en-GB"/>
        </w:rPr>
        <w:t xml:space="preserve"> 1. </w:t>
      </w:r>
      <w:r w:rsidR="00EC329C">
        <w:rPr>
          <w:rFonts w:cs="Arial"/>
          <w:b/>
          <w:bCs/>
          <w:color w:val="262626" w:themeColor="text1" w:themeTint="D9"/>
          <w:lang w:val="en-GB"/>
        </w:rPr>
        <w:t xml:space="preserve">(A) </w:t>
      </w:r>
      <w:r w:rsidRPr="00013C22">
        <w:rPr>
          <w:rFonts w:cs="Arial"/>
          <w:b/>
          <w:bCs/>
          <w:color w:val="262626" w:themeColor="text1" w:themeTint="D9"/>
          <w:lang w:val="en-GB"/>
        </w:rPr>
        <w:t>ACR20</w:t>
      </w:r>
      <w:r w:rsidR="00EC329C">
        <w:rPr>
          <w:rFonts w:cs="Arial"/>
          <w:b/>
          <w:bCs/>
          <w:color w:val="262626" w:themeColor="text1" w:themeTint="D9"/>
          <w:lang w:val="en-GB"/>
        </w:rPr>
        <w:t xml:space="preserve"> (B) ACR</w:t>
      </w:r>
      <w:r w:rsidRPr="00013C22">
        <w:rPr>
          <w:rFonts w:cs="Arial"/>
          <w:b/>
          <w:bCs/>
          <w:color w:val="262626" w:themeColor="text1" w:themeTint="D9"/>
          <w:lang w:val="en-GB"/>
        </w:rPr>
        <w:t>50</w:t>
      </w:r>
      <w:r w:rsidR="00EC329C">
        <w:rPr>
          <w:rFonts w:cs="Arial"/>
          <w:b/>
          <w:bCs/>
          <w:color w:val="262626" w:themeColor="text1" w:themeTint="D9"/>
          <w:lang w:val="en-GB"/>
        </w:rPr>
        <w:t xml:space="preserve"> (C) ACR</w:t>
      </w:r>
      <w:r>
        <w:rPr>
          <w:rFonts w:cs="Arial"/>
          <w:b/>
          <w:bCs/>
          <w:color w:val="262626" w:themeColor="text1" w:themeTint="D9"/>
          <w:lang w:val="en-GB"/>
        </w:rPr>
        <w:t>7</w:t>
      </w:r>
      <w:r w:rsidRPr="00013C22">
        <w:rPr>
          <w:rFonts w:cs="Arial"/>
          <w:b/>
          <w:bCs/>
          <w:color w:val="262626" w:themeColor="text1" w:themeTint="D9"/>
          <w:lang w:val="en-GB"/>
        </w:rPr>
        <w:t>0 response rates from Baseline up to Week 24 in the Overall population, and by anti-TNF status.</w:t>
      </w:r>
    </w:p>
    <w:tbl>
      <w:tblPr>
        <w:tblW w:w="13248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253"/>
        <w:gridCol w:w="1118"/>
        <w:gridCol w:w="1118"/>
        <w:gridCol w:w="840"/>
        <w:gridCol w:w="1118"/>
        <w:gridCol w:w="1118"/>
        <w:gridCol w:w="1118"/>
        <w:gridCol w:w="851"/>
        <w:gridCol w:w="1118"/>
        <w:gridCol w:w="1118"/>
        <w:gridCol w:w="1118"/>
        <w:gridCol w:w="793"/>
        <w:gridCol w:w="6"/>
      </w:tblGrid>
      <w:tr w:rsidR="00600849" w:rsidRPr="00600849" w:rsidTr="00600849">
        <w:trPr>
          <w:trHeight w:val="245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  <w:lang w:val="en-GB"/>
              </w:rPr>
              <w:t>A. ACR20</w:t>
            </w:r>
          </w:p>
        </w:tc>
        <w:tc>
          <w:tcPr>
            <w:tcW w:w="440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  <w:lang w:val="en-GB"/>
              </w:rPr>
              <w:t>Overall population</w:t>
            </w:r>
          </w:p>
        </w:tc>
        <w:tc>
          <w:tcPr>
            <w:tcW w:w="424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</w:rPr>
              <w:t>Anti-TNF-naïve</w:t>
            </w:r>
          </w:p>
        </w:tc>
        <w:tc>
          <w:tcPr>
            <w:tcW w:w="403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</w:rPr>
              <w:t>Anti-TNF-IR</w:t>
            </w:r>
          </w:p>
        </w:tc>
      </w:tr>
      <w:tr w:rsidR="00600849" w:rsidRPr="00600849" w:rsidTr="00600849">
        <w:trPr>
          <w:gridAfter w:val="1"/>
          <w:wAfter w:w="6" w:type="dxa"/>
          <w:trHeight w:val="27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 xml:space="preserve"> Weeks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300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222)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220)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without LD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(n = 222)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Placebo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332)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300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154)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158)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without LD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(n = 155)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Placebo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234)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300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68)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64)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without LD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(n = 65)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Placebo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98)</w:t>
            </w:r>
          </w:p>
        </w:tc>
      </w:tr>
      <w:tr w:rsidR="00600849" w:rsidRPr="00600849" w:rsidTr="00600849">
        <w:trPr>
          <w:gridAfter w:val="1"/>
          <w:wAfter w:w="6" w:type="dxa"/>
          <w:trHeight w:val="27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0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</w:tr>
      <w:tr w:rsidR="00600849" w:rsidRPr="00600849" w:rsidTr="00600849">
        <w:trPr>
          <w:gridAfter w:val="1"/>
          <w:wAfter w:w="6" w:type="dxa"/>
          <w:trHeight w:val="27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1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16.7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11.4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11.3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18.8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12.3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12.7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8.1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11.8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9.2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7.8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4.1</w:t>
            </w:r>
          </w:p>
        </w:tc>
      </w:tr>
      <w:tr w:rsidR="00600849" w:rsidRPr="00600849" w:rsidTr="00600849">
        <w:trPr>
          <w:gridAfter w:val="1"/>
          <w:wAfter w:w="6" w:type="dxa"/>
          <w:trHeight w:val="27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2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31.1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26.4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25.2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14.5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32.5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26.5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26.6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15.4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27.9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26.2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21.9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12.2</w:t>
            </w:r>
          </w:p>
        </w:tc>
      </w:tr>
      <w:tr w:rsidR="00600849" w:rsidRPr="00600849" w:rsidTr="00600849">
        <w:trPr>
          <w:gridAfter w:val="1"/>
          <w:wAfter w:w="6" w:type="dxa"/>
          <w:trHeight w:val="27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3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44.1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35.0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31.1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19.3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48.1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36.1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33.5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21.4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35.3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32.3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25.0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14.3</w:t>
            </w:r>
          </w:p>
        </w:tc>
      </w:tr>
      <w:tr w:rsidR="00600849" w:rsidRPr="00600849" w:rsidTr="00600849">
        <w:trPr>
          <w:gridAfter w:val="1"/>
          <w:wAfter w:w="6" w:type="dxa"/>
          <w:trHeight w:val="27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47.7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42.7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40.1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20.8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45.2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44.3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24.8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42.6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36.9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29.7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11.2</w:t>
            </w:r>
          </w:p>
        </w:tc>
      </w:tr>
      <w:tr w:rsidR="00600849" w:rsidRPr="00600849" w:rsidTr="00600849">
        <w:trPr>
          <w:gridAfter w:val="1"/>
          <w:wAfter w:w="6" w:type="dxa"/>
          <w:trHeight w:val="27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8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59.9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52.3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45.0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24.1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62.3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58.1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48.7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27.8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54.4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38.5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35.9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15.3</w:t>
            </w:r>
          </w:p>
        </w:tc>
      </w:tr>
      <w:tr w:rsidR="00600849" w:rsidRPr="00600849" w:rsidTr="00600849">
        <w:trPr>
          <w:gridAfter w:val="1"/>
          <w:wAfter w:w="6" w:type="dxa"/>
          <w:trHeight w:val="27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12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58.6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52.3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54.1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27.1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61.7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54.2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61.4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30.3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51.5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47.7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35.9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19.4</w:t>
            </w:r>
          </w:p>
        </w:tc>
      </w:tr>
      <w:tr w:rsidR="00600849" w:rsidRPr="00600849" w:rsidTr="00600849">
        <w:trPr>
          <w:gridAfter w:val="1"/>
          <w:wAfter w:w="6" w:type="dxa"/>
          <w:trHeight w:val="27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16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62.6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55.5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59.5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27.4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67.5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57.4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67.7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31.2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51.5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50.8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39.1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18.4</w:t>
            </w:r>
          </w:p>
        </w:tc>
      </w:tr>
      <w:tr w:rsidR="00600849" w:rsidRPr="00600849" w:rsidTr="00600849">
        <w:trPr>
          <w:gridAfter w:val="1"/>
          <w:wAfter w:w="6" w:type="dxa"/>
          <w:trHeight w:val="27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20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63.1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54.1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54.5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26.2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67.5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57.4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62.7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31.2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52.9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46.2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34.4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14.3</w:t>
            </w:r>
          </w:p>
        </w:tc>
      </w:tr>
      <w:tr w:rsidR="00600849" w:rsidRPr="00600849" w:rsidTr="00600849">
        <w:trPr>
          <w:gridAfter w:val="1"/>
          <w:wAfter w:w="6" w:type="dxa"/>
          <w:trHeight w:val="27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24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63.5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53.2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53.2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23.5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68.2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57.4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62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25.6</w:t>
            </w:r>
          </w:p>
        </w:tc>
        <w:tc>
          <w:tcPr>
            <w:tcW w:w="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52.9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43.1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31.3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18.4</w:t>
            </w:r>
          </w:p>
        </w:tc>
      </w:tr>
    </w:tbl>
    <w:p w:rsidR="00600849" w:rsidRDefault="00600849" w:rsidP="00013C22">
      <w:pPr>
        <w:autoSpaceDE w:val="0"/>
        <w:autoSpaceDN w:val="0"/>
        <w:adjustRightInd w:val="0"/>
        <w:spacing w:after="0" w:line="360" w:lineRule="auto"/>
        <w:ind w:left="-284"/>
        <w:rPr>
          <w:rFonts w:cs="Arial"/>
          <w:b/>
          <w:bCs/>
          <w:color w:val="262626" w:themeColor="text1" w:themeTint="D9"/>
          <w:lang w:val="en-GB"/>
        </w:rPr>
      </w:pPr>
    </w:p>
    <w:p w:rsidR="00600849" w:rsidRDefault="00600849" w:rsidP="00013C22">
      <w:pPr>
        <w:autoSpaceDE w:val="0"/>
        <w:autoSpaceDN w:val="0"/>
        <w:adjustRightInd w:val="0"/>
        <w:spacing w:after="0" w:line="360" w:lineRule="auto"/>
        <w:ind w:left="-284"/>
        <w:rPr>
          <w:rFonts w:cs="Arial"/>
          <w:b/>
          <w:bCs/>
          <w:color w:val="262626" w:themeColor="text1" w:themeTint="D9"/>
        </w:rPr>
        <w:sectPr w:rsidR="00600849" w:rsidSect="001C1AB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196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238"/>
        <w:gridCol w:w="1118"/>
        <w:gridCol w:w="1118"/>
        <w:gridCol w:w="817"/>
        <w:gridCol w:w="1118"/>
        <w:gridCol w:w="1118"/>
        <w:gridCol w:w="1118"/>
        <w:gridCol w:w="809"/>
        <w:gridCol w:w="1118"/>
        <w:gridCol w:w="1118"/>
        <w:gridCol w:w="1118"/>
        <w:gridCol w:w="816"/>
        <w:gridCol w:w="7"/>
      </w:tblGrid>
      <w:tr w:rsidR="00600849" w:rsidRPr="00600849" w:rsidTr="00A346C2">
        <w:trPr>
          <w:trHeight w:val="255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  <w:lang w:val="en-GB"/>
              </w:rPr>
              <w:lastRenderedPageBreak/>
              <w:t xml:space="preserve">B. </w:t>
            </w: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  <w:lang w:val="en-GB"/>
              </w:rPr>
              <w:t>ACR50</w:t>
            </w:r>
          </w:p>
        </w:tc>
        <w:tc>
          <w:tcPr>
            <w:tcW w:w="429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  <w:lang w:val="en-GB"/>
              </w:rPr>
              <w:t>Overall population</w:t>
            </w:r>
          </w:p>
        </w:tc>
        <w:tc>
          <w:tcPr>
            <w:tcW w:w="416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</w:rPr>
              <w:t>Anti-TNF-naïve</w:t>
            </w:r>
          </w:p>
        </w:tc>
        <w:tc>
          <w:tcPr>
            <w:tcW w:w="417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</w:rPr>
              <w:t>Anti-TNF-IR</w:t>
            </w:r>
          </w:p>
        </w:tc>
      </w:tr>
      <w:tr w:rsidR="00600849" w:rsidRPr="00600849" w:rsidTr="00A346C2">
        <w:trPr>
          <w:gridAfter w:val="1"/>
          <w:wAfter w:w="7" w:type="dxa"/>
          <w:trHeight w:val="289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 xml:space="preserve"> Weeks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300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222)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220)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without LD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(n = 222)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Placebo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332)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300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154)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158)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without LD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(n = 155)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Placebo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234)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300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68)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64)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without LD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(n = 65)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Placebo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98)</w:t>
            </w:r>
          </w:p>
        </w:tc>
      </w:tr>
      <w:tr w:rsidR="00A346C2" w:rsidRPr="00600849" w:rsidTr="00A346C2">
        <w:trPr>
          <w:gridAfter w:val="1"/>
          <w:wAfter w:w="7" w:type="dxa"/>
          <w:trHeight w:val="289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6C2" w:rsidRPr="00600849" w:rsidRDefault="00A346C2" w:rsidP="00A346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0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</w:tr>
      <w:tr w:rsidR="00A346C2" w:rsidRPr="00600849" w:rsidTr="00A346C2">
        <w:trPr>
          <w:gridAfter w:val="1"/>
          <w:wAfter w:w="7" w:type="dxa"/>
          <w:trHeight w:val="289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6C2" w:rsidRPr="00600849" w:rsidRDefault="00A346C2" w:rsidP="00A346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1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1.4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0.6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1.9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</w:tr>
      <w:tr w:rsidR="00A346C2" w:rsidRPr="00600849" w:rsidTr="00A346C2">
        <w:trPr>
          <w:gridAfter w:val="1"/>
          <w:wAfter w:w="7" w:type="dxa"/>
          <w:trHeight w:val="289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6C2" w:rsidRPr="00600849" w:rsidRDefault="00A346C2" w:rsidP="00A346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2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7.7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4.5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1.4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9.7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4.5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1.9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4.6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0.0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1.0</w:t>
            </w:r>
            <w:bookmarkStart w:id="0" w:name="_GoBack"/>
            <w:bookmarkEnd w:id="0"/>
          </w:p>
        </w:tc>
      </w:tr>
      <w:tr w:rsidR="00A346C2" w:rsidRPr="00600849" w:rsidTr="00A346C2">
        <w:trPr>
          <w:gridAfter w:val="1"/>
          <w:wAfter w:w="7" w:type="dxa"/>
          <w:trHeight w:val="289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6C2" w:rsidRPr="00600849" w:rsidRDefault="00A346C2" w:rsidP="00A346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3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18.5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11.4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6.8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20.1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11.0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6.3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3.8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14.7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12.3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7.8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4.1</w:t>
            </w:r>
          </w:p>
        </w:tc>
      </w:tr>
      <w:tr w:rsidR="00A346C2" w:rsidRPr="00600849" w:rsidTr="00A346C2">
        <w:trPr>
          <w:gridAfter w:val="1"/>
          <w:wAfter w:w="7" w:type="dxa"/>
          <w:trHeight w:val="289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6C2" w:rsidRPr="00600849" w:rsidRDefault="00A346C2" w:rsidP="00A346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4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21.2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22.3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11.3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5.4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23.4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25.2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11.4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5.6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16.2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15.4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10.9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5.1</w:t>
            </w:r>
          </w:p>
        </w:tc>
      </w:tr>
      <w:tr w:rsidR="00A346C2" w:rsidRPr="00600849" w:rsidTr="00A346C2">
        <w:trPr>
          <w:gridAfter w:val="1"/>
          <w:wAfter w:w="7" w:type="dxa"/>
          <w:trHeight w:val="289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6C2" w:rsidRPr="00600849" w:rsidRDefault="00A346C2" w:rsidP="00A346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8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31.1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29.5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19.4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7.2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31.8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34.2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19.0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8.1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29.4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18.5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20.3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5.1</w:t>
            </w:r>
          </w:p>
        </w:tc>
      </w:tr>
      <w:tr w:rsidR="00A346C2" w:rsidRPr="00600849" w:rsidTr="00A346C2">
        <w:trPr>
          <w:gridAfter w:val="1"/>
          <w:wAfter w:w="7" w:type="dxa"/>
          <w:trHeight w:val="289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6C2" w:rsidRPr="00600849" w:rsidRDefault="00A346C2" w:rsidP="00A346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12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36.0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30.9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24.8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7.2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37.0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33.5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27.8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7.7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33.8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24.6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17.2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6.1</w:t>
            </w:r>
          </w:p>
        </w:tc>
      </w:tr>
      <w:tr w:rsidR="00A346C2" w:rsidRPr="00600849" w:rsidTr="00A346C2">
        <w:trPr>
          <w:gridAfter w:val="1"/>
          <w:wAfter w:w="7" w:type="dxa"/>
          <w:trHeight w:val="289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6C2" w:rsidRPr="00600849" w:rsidRDefault="00A346C2" w:rsidP="00A346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16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39.6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35.9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32.0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8.1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40.9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38.7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36.1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8.5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36.8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29.2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21.9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8.2</w:t>
            </w:r>
          </w:p>
        </w:tc>
      </w:tr>
      <w:tr w:rsidR="00A346C2" w:rsidRPr="00600849" w:rsidTr="00A346C2">
        <w:trPr>
          <w:gridAfter w:val="1"/>
          <w:wAfter w:w="7" w:type="dxa"/>
          <w:trHeight w:val="289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6C2" w:rsidRPr="00600849" w:rsidRDefault="00A346C2" w:rsidP="00A346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20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42.3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38.6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33.3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9.6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47.4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39.4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10.3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30.9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36.9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21.9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8.2</w:t>
            </w:r>
          </w:p>
        </w:tc>
      </w:tr>
      <w:tr w:rsidR="00A346C2" w:rsidRPr="00600849" w:rsidTr="00A346C2">
        <w:trPr>
          <w:gridAfter w:val="1"/>
          <w:wAfter w:w="7" w:type="dxa"/>
          <w:trHeight w:val="289"/>
        </w:trPr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6C2" w:rsidRPr="00600849" w:rsidRDefault="00A346C2" w:rsidP="00A346C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24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43.7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39.1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36.0</w:t>
            </w:r>
          </w:p>
        </w:tc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8.7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47.4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44.5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41.1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8.5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35.3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26.2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23.4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346C2" w:rsidRDefault="00A346C2" w:rsidP="00A346C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9.2</w:t>
            </w:r>
          </w:p>
        </w:tc>
      </w:tr>
    </w:tbl>
    <w:p w:rsidR="00600849" w:rsidRDefault="00600849" w:rsidP="00013C22">
      <w:pPr>
        <w:autoSpaceDE w:val="0"/>
        <w:autoSpaceDN w:val="0"/>
        <w:adjustRightInd w:val="0"/>
        <w:spacing w:after="0" w:line="360" w:lineRule="auto"/>
        <w:ind w:left="-284"/>
        <w:rPr>
          <w:rFonts w:cs="Arial"/>
          <w:bCs/>
          <w:color w:val="262626" w:themeColor="text1" w:themeTint="D9"/>
          <w:sz w:val="18"/>
          <w:lang w:val="en-GB"/>
        </w:rPr>
        <w:sectPr w:rsidR="00600849" w:rsidSect="001C1AB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150"/>
        <w:gridCol w:w="1149"/>
        <w:gridCol w:w="1149"/>
        <w:gridCol w:w="785"/>
        <w:gridCol w:w="1128"/>
        <w:gridCol w:w="1149"/>
        <w:gridCol w:w="1149"/>
        <w:gridCol w:w="838"/>
        <w:gridCol w:w="1128"/>
        <w:gridCol w:w="1149"/>
        <w:gridCol w:w="1149"/>
        <w:gridCol w:w="727"/>
        <w:gridCol w:w="10"/>
      </w:tblGrid>
      <w:tr w:rsidR="00600849" w:rsidRPr="00600849" w:rsidTr="00600849">
        <w:trPr>
          <w:trHeight w:val="311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lang w:val="en-GB"/>
              </w:rPr>
              <w:lastRenderedPageBreak/>
              <w:t xml:space="preserve">C. </w:t>
            </w: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lang w:val="en-GB"/>
              </w:rPr>
              <w:t>ACR70</w:t>
            </w:r>
          </w:p>
        </w:tc>
        <w:tc>
          <w:tcPr>
            <w:tcW w:w="423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  <w:lang w:val="en-GB"/>
              </w:rPr>
              <w:t>Overall population</w:t>
            </w:r>
          </w:p>
        </w:tc>
        <w:tc>
          <w:tcPr>
            <w:tcW w:w="426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</w:rPr>
              <w:t>Anti-TNF-naïve</w:t>
            </w:r>
          </w:p>
        </w:tc>
        <w:tc>
          <w:tcPr>
            <w:tcW w:w="416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  <w:szCs w:val="24"/>
              </w:rPr>
              <w:t>Anti-TNF-IR</w:t>
            </w:r>
          </w:p>
        </w:tc>
      </w:tr>
      <w:tr w:rsidR="00600849" w:rsidRPr="00600849" w:rsidTr="00600849">
        <w:trPr>
          <w:gridAfter w:val="1"/>
          <w:wAfter w:w="10" w:type="dxa"/>
          <w:trHeight w:val="352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 xml:space="preserve"> Weeks</w:t>
            </w:r>
          </w:p>
        </w:tc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300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222)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220)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without LD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(n = 222)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Placebo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332)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300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154)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158)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without LD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(n = 155)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Placebo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234)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300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68)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with LD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64)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 xml:space="preserve">without LD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br/>
              <w:t>(n = 65)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Placebo</w:t>
            </w:r>
          </w:p>
          <w:p w:rsidR="00600849" w:rsidRPr="00600849" w:rsidRDefault="00600849" w:rsidP="006008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18"/>
                <w:lang w:val="en-GB"/>
              </w:rPr>
              <w:t>(n = 98)</w:t>
            </w:r>
          </w:p>
        </w:tc>
      </w:tr>
      <w:tr w:rsidR="00600849" w:rsidRPr="00600849" w:rsidTr="00600849">
        <w:trPr>
          <w:gridAfter w:val="1"/>
          <w:wAfter w:w="10" w:type="dxa"/>
          <w:trHeight w:val="352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0</w:t>
            </w:r>
          </w:p>
        </w:tc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</w:tr>
      <w:tr w:rsidR="00600849" w:rsidRPr="00600849" w:rsidTr="00600849">
        <w:trPr>
          <w:gridAfter w:val="1"/>
          <w:wAfter w:w="10" w:type="dxa"/>
          <w:trHeight w:val="352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1</w:t>
            </w:r>
          </w:p>
        </w:tc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0.5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0.6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</w:tr>
      <w:tr w:rsidR="00600849" w:rsidRPr="00600849" w:rsidTr="00600849">
        <w:trPr>
          <w:gridAfter w:val="1"/>
          <w:wAfter w:w="10" w:type="dxa"/>
          <w:trHeight w:val="352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2</w:t>
            </w:r>
          </w:p>
        </w:tc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2.3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0.5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2.6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0.6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1.5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</w:tr>
      <w:tr w:rsidR="00600849" w:rsidRPr="00600849" w:rsidTr="00600849">
        <w:trPr>
          <w:gridAfter w:val="1"/>
          <w:wAfter w:w="10" w:type="dxa"/>
          <w:trHeight w:val="352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3</w:t>
            </w:r>
          </w:p>
        </w:tc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3.6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1.8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0.5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0.6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3.9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1.9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0.0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0.4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2.9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1.5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1.6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1.0</w:t>
            </w:r>
          </w:p>
        </w:tc>
      </w:tr>
      <w:tr w:rsidR="00600849" w:rsidRPr="00600849" w:rsidTr="00600849">
        <w:trPr>
          <w:gridAfter w:val="1"/>
          <w:wAfter w:w="10" w:type="dxa"/>
          <w:trHeight w:val="352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4</w:t>
            </w:r>
          </w:p>
        </w:tc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6.3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2.7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1.5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6.5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5.8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1.9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0.9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5.9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3.1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4.7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3.1</w:t>
            </w:r>
          </w:p>
        </w:tc>
      </w:tr>
      <w:tr w:rsidR="00600849" w:rsidRPr="00600849" w:rsidTr="00600849">
        <w:trPr>
          <w:gridAfter w:val="1"/>
          <w:wAfter w:w="10" w:type="dxa"/>
          <w:trHeight w:val="352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8</w:t>
            </w:r>
          </w:p>
        </w:tc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14.4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11.4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5.4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1.8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15.6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14.8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7.0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2.1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11.8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3.1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1.6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1.0</w:t>
            </w:r>
          </w:p>
        </w:tc>
      </w:tr>
      <w:tr w:rsidR="00600849" w:rsidRPr="00600849" w:rsidTr="00600849">
        <w:trPr>
          <w:gridAfter w:val="1"/>
          <w:wAfter w:w="10" w:type="dxa"/>
          <w:trHeight w:val="352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12</w:t>
            </w:r>
          </w:p>
        </w:tc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18.9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15.0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11.7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2.7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19.5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18.1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13.3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3.0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17.6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7.7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7.8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2.0</w:t>
            </w:r>
          </w:p>
        </w:tc>
      </w:tr>
      <w:tr w:rsidR="00600849" w:rsidRPr="00600849" w:rsidTr="00600849">
        <w:trPr>
          <w:gridAfter w:val="1"/>
          <w:wAfter w:w="10" w:type="dxa"/>
          <w:trHeight w:val="352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16</w:t>
            </w:r>
          </w:p>
        </w:tc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20.3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18.2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14.9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4.2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20.1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15.8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3.4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20.6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13.8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12.5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6.1</w:t>
            </w:r>
          </w:p>
        </w:tc>
      </w:tr>
      <w:tr w:rsidR="00600849" w:rsidRPr="00600849" w:rsidTr="00600849">
        <w:trPr>
          <w:gridAfter w:val="1"/>
          <w:wAfter w:w="10" w:type="dxa"/>
          <w:trHeight w:val="352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20</w:t>
            </w:r>
          </w:p>
        </w:tc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26.1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18.6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18.0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3.6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29.9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21.9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19.6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3.4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17.6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10.8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14.1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4.1</w:t>
            </w:r>
          </w:p>
        </w:tc>
      </w:tr>
      <w:tr w:rsidR="00600849" w:rsidRPr="00600849" w:rsidTr="00600849">
        <w:trPr>
          <w:gridAfter w:val="1"/>
          <w:wAfter w:w="10" w:type="dxa"/>
          <w:trHeight w:val="352"/>
        </w:trPr>
        <w:tc>
          <w:tcPr>
            <w:tcW w:w="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8"/>
              </w:rPr>
              <w:t>24</w:t>
            </w:r>
          </w:p>
        </w:tc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25.7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24.1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18.5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3.9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26.6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27.7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19.6</w:t>
            </w:r>
          </w:p>
        </w:tc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3.4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23.5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15.4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15.6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0849" w:rsidRPr="00600849" w:rsidRDefault="00600849" w:rsidP="0060084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</w:rPr>
              <w:t>5.1</w:t>
            </w:r>
          </w:p>
        </w:tc>
      </w:tr>
    </w:tbl>
    <w:p w:rsidR="006F04EB" w:rsidRDefault="006F04EB" w:rsidP="00013C22">
      <w:pPr>
        <w:autoSpaceDE w:val="0"/>
        <w:autoSpaceDN w:val="0"/>
        <w:adjustRightInd w:val="0"/>
        <w:spacing w:after="0" w:line="360" w:lineRule="auto"/>
        <w:ind w:left="-284"/>
        <w:rPr>
          <w:rFonts w:cs="Arial"/>
          <w:bCs/>
          <w:color w:val="262626" w:themeColor="text1" w:themeTint="D9"/>
          <w:sz w:val="18"/>
          <w:lang w:val="en-GB"/>
        </w:rPr>
      </w:pPr>
    </w:p>
    <w:p w:rsidR="006F04EB" w:rsidRDefault="006F04EB" w:rsidP="001C1AB7">
      <w:pPr>
        <w:autoSpaceDE w:val="0"/>
        <w:autoSpaceDN w:val="0"/>
        <w:adjustRightInd w:val="0"/>
        <w:spacing w:after="0" w:line="360" w:lineRule="auto"/>
        <w:rPr>
          <w:rFonts w:cs="Arial"/>
          <w:bCs/>
          <w:color w:val="262626" w:themeColor="text1" w:themeTint="D9"/>
          <w:sz w:val="18"/>
          <w:lang w:val="en-GB"/>
        </w:rPr>
      </w:pPr>
    </w:p>
    <w:p w:rsidR="00600849" w:rsidRDefault="00600849" w:rsidP="008C3FEF">
      <w:pPr>
        <w:autoSpaceDE w:val="0"/>
        <w:autoSpaceDN w:val="0"/>
        <w:adjustRightInd w:val="0"/>
        <w:spacing w:after="0" w:line="360" w:lineRule="auto"/>
        <w:ind w:left="-284"/>
        <w:rPr>
          <w:rFonts w:cs="Arial"/>
          <w:b/>
          <w:bCs/>
          <w:color w:val="262626" w:themeColor="text1" w:themeTint="D9"/>
          <w:lang w:val="en-GB"/>
        </w:rPr>
        <w:sectPr w:rsidR="00600849" w:rsidSect="001C1AB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C3FEF" w:rsidRPr="00013C22" w:rsidRDefault="008C3FEF" w:rsidP="008C3FEF">
      <w:pPr>
        <w:autoSpaceDE w:val="0"/>
        <w:autoSpaceDN w:val="0"/>
        <w:adjustRightInd w:val="0"/>
        <w:spacing w:after="0" w:line="360" w:lineRule="auto"/>
        <w:ind w:left="-284"/>
        <w:rPr>
          <w:rFonts w:cs="Arial"/>
          <w:b/>
          <w:bCs/>
          <w:color w:val="262626" w:themeColor="text1" w:themeTint="D9"/>
        </w:rPr>
      </w:pPr>
      <w:r w:rsidRPr="00013C22">
        <w:rPr>
          <w:rFonts w:cs="Arial"/>
          <w:b/>
          <w:bCs/>
          <w:color w:val="262626" w:themeColor="text1" w:themeTint="D9"/>
          <w:lang w:val="en-GB"/>
        </w:rPr>
        <w:lastRenderedPageBreak/>
        <w:t xml:space="preserve">Supplementary </w:t>
      </w:r>
      <w:r w:rsidR="00600849">
        <w:rPr>
          <w:rFonts w:cs="Arial"/>
          <w:b/>
          <w:bCs/>
          <w:color w:val="262626" w:themeColor="text1" w:themeTint="D9"/>
          <w:lang w:val="en-GB"/>
        </w:rPr>
        <w:t>Table</w:t>
      </w:r>
      <w:r>
        <w:rPr>
          <w:rFonts w:cs="Arial"/>
          <w:b/>
          <w:bCs/>
          <w:color w:val="262626" w:themeColor="text1" w:themeTint="D9"/>
          <w:lang w:val="en-GB"/>
        </w:rPr>
        <w:t xml:space="preserve"> 2</w:t>
      </w:r>
      <w:r w:rsidRPr="00013C22">
        <w:rPr>
          <w:rFonts w:cs="Arial"/>
          <w:b/>
          <w:bCs/>
          <w:color w:val="262626" w:themeColor="text1" w:themeTint="D9"/>
          <w:lang w:val="en-GB"/>
        </w:rPr>
        <w:t xml:space="preserve">. </w:t>
      </w:r>
      <w:r w:rsidRPr="008C3FEF">
        <w:rPr>
          <w:rFonts w:cs="Arial"/>
          <w:b/>
          <w:bCs/>
          <w:color w:val="262626" w:themeColor="text1" w:themeTint="D9"/>
          <w:lang w:val="en-GB"/>
        </w:rPr>
        <w:t>Resolution of enthesitis and dactylitis in the Overall population from Baseline up to Week 24</w:t>
      </w:r>
      <w:r w:rsidRPr="00013C22">
        <w:rPr>
          <w:rFonts w:cs="Arial"/>
          <w:b/>
          <w:bCs/>
          <w:color w:val="262626" w:themeColor="text1" w:themeTint="D9"/>
          <w:lang w:val="en-GB"/>
        </w:rPr>
        <w:t>.</w:t>
      </w:r>
    </w:p>
    <w:tbl>
      <w:tblPr>
        <w:tblW w:w="11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40"/>
        <w:gridCol w:w="1440"/>
        <w:gridCol w:w="1440"/>
        <w:gridCol w:w="1060"/>
        <w:gridCol w:w="1440"/>
        <w:gridCol w:w="1440"/>
        <w:gridCol w:w="1440"/>
        <w:gridCol w:w="1100"/>
      </w:tblGrid>
      <w:tr w:rsidR="00172270" w:rsidRPr="00600849" w:rsidTr="00172270">
        <w:trPr>
          <w:trHeight w:val="343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  <w:szCs w:val="24"/>
                <w:lang w:val="en-GB"/>
              </w:rPr>
              <w:t xml:space="preserve">Resolution of enthesitis </w:t>
            </w:r>
          </w:p>
        </w:tc>
        <w:tc>
          <w:tcPr>
            <w:tcW w:w="54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  <w:szCs w:val="24"/>
                <w:lang w:val="en-GB"/>
              </w:rPr>
              <w:t xml:space="preserve">Resolution of dactylitis </w:t>
            </w:r>
          </w:p>
        </w:tc>
      </w:tr>
      <w:tr w:rsidR="00172270" w:rsidRPr="00600849" w:rsidTr="00172270">
        <w:trPr>
          <w:trHeight w:val="38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</w:rPr>
              <w:t xml:space="preserve"> Weeks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 xml:space="preserve">300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>with LD</w:t>
            </w:r>
          </w:p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>(n = 222)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>with LD</w:t>
            </w:r>
          </w:p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>(n = 220)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 xml:space="preserve">without LD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>(n = 222)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>Placebo</w:t>
            </w:r>
          </w:p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>(n = 332)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 xml:space="preserve">300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>with LD</w:t>
            </w:r>
          </w:p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>(n = 154)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>with LD</w:t>
            </w:r>
          </w:p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>(n = 158)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 xml:space="preserve">Secukinumab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 xml:space="preserve">150 mg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 xml:space="preserve">without LD </w:t>
            </w: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br/>
              <w:t>(n = 155)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>Placebo</w:t>
            </w:r>
          </w:p>
          <w:p w:rsidR="00172270" w:rsidRPr="00600849" w:rsidRDefault="00172270" w:rsidP="001722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Calibri" w:hAnsi="Calibri" w:cs="Arial"/>
                <w:b/>
                <w:bCs/>
                <w:color w:val="FFFFFF"/>
                <w:kern w:val="24"/>
                <w:sz w:val="20"/>
                <w:lang w:val="en-GB"/>
              </w:rPr>
              <w:t>(n = 234)</w:t>
            </w:r>
          </w:p>
        </w:tc>
      </w:tr>
      <w:tr w:rsidR="00172270" w:rsidRPr="00600849" w:rsidTr="00172270">
        <w:trPr>
          <w:trHeight w:val="38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0.0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0.0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0.0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0.0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0.0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0.0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0.0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0.0</w:t>
            </w:r>
          </w:p>
        </w:tc>
      </w:tr>
      <w:tr w:rsidR="00172270" w:rsidRPr="00600849" w:rsidTr="00172270">
        <w:trPr>
          <w:trHeight w:val="38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16.4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17.0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12.4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11.5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14.6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6.2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6.8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6.5</w:t>
            </w:r>
          </w:p>
        </w:tc>
      </w:tr>
      <w:tr w:rsidR="00172270" w:rsidRPr="00600849" w:rsidTr="00172270">
        <w:trPr>
          <w:trHeight w:val="38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17.1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23.4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16.3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17.7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18.3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12.5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11.7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14.5</w:t>
            </w:r>
          </w:p>
        </w:tc>
      </w:tr>
      <w:tr w:rsidR="00172270" w:rsidRPr="00600849" w:rsidTr="00172270">
        <w:trPr>
          <w:trHeight w:val="38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28.6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34.8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21.7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19.8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28.0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16.2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14.6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16.1</w:t>
            </w:r>
          </w:p>
        </w:tc>
      </w:tr>
      <w:tr w:rsidR="00172270" w:rsidRPr="00600849" w:rsidTr="00172270">
        <w:trPr>
          <w:trHeight w:val="38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36.4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33.3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26.4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24.5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32.9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28.7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20.4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20.2</w:t>
            </w:r>
          </w:p>
        </w:tc>
      </w:tr>
      <w:tr w:rsidR="00172270" w:rsidRPr="00600849" w:rsidTr="00172270">
        <w:trPr>
          <w:trHeight w:val="38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46.4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45.4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33.3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28.1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50.0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40.0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37.9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28.2</w:t>
            </w:r>
          </w:p>
        </w:tc>
      </w:tr>
      <w:tr w:rsidR="00172270" w:rsidRPr="00600849" w:rsidTr="00172270">
        <w:trPr>
          <w:trHeight w:val="38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54.3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53.2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41.1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30.7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58.5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51.2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43.7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31.5</w:t>
            </w:r>
          </w:p>
        </w:tc>
      </w:tr>
      <w:tr w:rsidR="00172270" w:rsidRPr="00600849" w:rsidTr="00172270">
        <w:trPr>
          <w:trHeight w:val="38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55.7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54.6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41.9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35.4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65.9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57.5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56.3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32.3</w:t>
            </w:r>
          </w:p>
        </w:tc>
      </w:tr>
      <w:tr w:rsidR="00172270" w:rsidRPr="00600849" w:rsidTr="00172270">
        <w:trPr>
          <w:trHeight w:val="38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404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</w:rPr>
              <w:t>24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61.4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54.6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47.3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34.4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63.4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63.7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61.2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2270" w:rsidRPr="00600849" w:rsidRDefault="00172270" w:rsidP="0017227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60084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</w:rPr>
              <w:t>33.9</w:t>
            </w:r>
          </w:p>
        </w:tc>
      </w:tr>
    </w:tbl>
    <w:p w:rsidR="008C3FEF" w:rsidRPr="008C3FEF" w:rsidRDefault="008C3FEF" w:rsidP="001C1AB7">
      <w:pPr>
        <w:autoSpaceDE w:val="0"/>
        <w:autoSpaceDN w:val="0"/>
        <w:adjustRightInd w:val="0"/>
        <w:spacing w:after="0" w:line="360" w:lineRule="auto"/>
        <w:rPr>
          <w:rFonts w:cs="Arial"/>
          <w:bCs/>
          <w:color w:val="262626" w:themeColor="text1" w:themeTint="D9"/>
          <w:sz w:val="18"/>
        </w:rPr>
      </w:pPr>
    </w:p>
    <w:sectPr w:rsidR="008C3FEF" w:rsidRPr="008C3FEF" w:rsidSect="001C1A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8"/>
    <w:rsid w:val="00013C22"/>
    <w:rsid w:val="00172270"/>
    <w:rsid w:val="001C1AB7"/>
    <w:rsid w:val="001D33E5"/>
    <w:rsid w:val="004639DD"/>
    <w:rsid w:val="00600849"/>
    <w:rsid w:val="006117FA"/>
    <w:rsid w:val="006F04EB"/>
    <w:rsid w:val="008C3FEF"/>
    <w:rsid w:val="009D3718"/>
    <w:rsid w:val="00A346C2"/>
    <w:rsid w:val="00BD06E6"/>
    <w:rsid w:val="00BD6AA7"/>
    <w:rsid w:val="00C654EC"/>
    <w:rsid w:val="00DB4F4B"/>
    <w:rsid w:val="00E75732"/>
    <w:rsid w:val="00EA5E48"/>
    <w:rsid w:val="00EB34DF"/>
    <w:rsid w:val="00EC25ED"/>
    <w:rsid w:val="00EC329C"/>
    <w:rsid w:val="00F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5CCD"/>
  <w15:docId w15:val="{1F97CE6D-B886-4920-862A-7047FCE2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4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6E6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E6"/>
    <w:rPr>
      <w:rFonts w:asciiTheme="minorHAnsi" w:hAnsiTheme="minorHAnsi" w:cstheme="min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A3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3576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Martin</dc:creator>
  <cp:lastModifiedBy>Wallace, Martin</cp:lastModifiedBy>
  <cp:revision>2</cp:revision>
  <dcterms:created xsi:type="dcterms:W3CDTF">2018-03-20T15:58:00Z</dcterms:created>
  <dcterms:modified xsi:type="dcterms:W3CDTF">2018-03-20T15:58:00Z</dcterms:modified>
</cp:coreProperties>
</file>