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3608" w:type="dxa"/>
        <w:tblLook w:val="04A0" w:firstRow="1" w:lastRow="0" w:firstColumn="1" w:lastColumn="0" w:noHBand="0" w:noVBand="1"/>
      </w:tblPr>
      <w:tblGrid>
        <w:gridCol w:w="1212"/>
        <w:gridCol w:w="842"/>
        <w:gridCol w:w="1234"/>
        <w:gridCol w:w="848"/>
        <w:gridCol w:w="1189"/>
        <w:gridCol w:w="842"/>
        <w:gridCol w:w="1218"/>
        <w:gridCol w:w="848"/>
        <w:gridCol w:w="1189"/>
        <w:gridCol w:w="911"/>
        <w:gridCol w:w="1189"/>
        <w:gridCol w:w="897"/>
        <w:gridCol w:w="1189"/>
      </w:tblGrid>
      <w:tr w:rsidR="00D602E6" w:rsidTr="00B6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nil"/>
              <w:right w:val="single" w:sz="4" w:space="0" w:color="auto"/>
            </w:tcBorders>
            <w:shd w:val="clear" w:color="auto" w:fill="BFBFBF" w:themeFill="background1" w:themeFillShade="BF"/>
          </w:tcPr>
          <w:p w:rsidR="00D602E6" w:rsidRDefault="00D602E6" w:rsidP="00B61609">
            <w:pPr>
              <w:rPr>
                <w:b w:val="0"/>
              </w:rPr>
            </w:pPr>
            <w:r w:rsidRPr="00D602E6">
              <w:rPr>
                <w:i/>
                <w:noProof/>
                <w:lang w:eastAsia="en-GB"/>
              </w:rPr>
              <mc:AlternateContent>
                <mc:Choice Requires="wps">
                  <w:drawing>
                    <wp:anchor distT="0" distB="0" distL="114300" distR="114300" simplePos="0" relativeHeight="251672576" behindDoc="0" locked="0" layoutInCell="1" allowOverlap="1" wp14:anchorId="2FD1FD95" wp14:editId="25FA0BCE">
                      <wp:simplePos x="0" y="0"/>
                      <wp:positionH relativeFrom="column">
                        <wp:posOffset>-76200</wp:posOffset>
                      </wp:positionH>
                      <wp:positionV relativeFrom="paragraph">
                        <wp:posOffset>-469901</wp:posOffset>
                      </wp:positionV>
                      <wp:extent cx="8267700" cy="4857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85775"/>
                              </a:xfrm>
                              <a:prstGeom prst="rect">
                                <a:avLst/>
                              </a:prstGeom>
                              <a:noFill/>
                              <a:ln w="9525">
                                <a:noFill/>
                                <a:miter lim="800000"/>
                                <a:headEnd/>
                                <a:tailEnd/>
                              </a:ln>
                            </wps:spPr>
                            <wps:txbx>
                              <w:txbxContent>
                                <w:p w:rsidR="00D602E6" w:rsidRPr="00D602E6" w:rsidRDefault="00D602E6">
                                  <w:pPr>
                                    <w:rPr>
                                      <w:i/>
                                    </w:rPr>
                                  </w:pPr>
                                  <w:r>
                                    <w:rPr>
                                      <w:i/>
                                    </w:rPr>
                                    <w:t xml:space="preserve">Supplementary </w:t>
                                  </w:r>
                                  <w:r w:rsidR="006F7D05">
                                    <w:rPr>
                                      <w:i/>
                                    </w:rPr>
                                    <w:t>T</w:t>
                                  </w:r>
                                  <w:r>
                                    <w:rPr>
                                      <w:i/>
                                    </w:rPr>
                                    <w:t>able 1 – Number of deaths and total population for each ten year age band of the Norfolk population (1990-2013), stratified by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7pt;width:651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" filled="f" stroked="f">
                      <v:textbox>
                        <w:txbxContent>
                          <w:p w:rsidR="00D602E6" w:rsidRPr="00D602E6" w:rsidRDefault="00D602E6">
                            <w:pPr>
                              <w:rPr>
                                <w:i/>
                              </w:rPr>
                            </w:pPr>
                            <w:r>
                              <w:rPr>
                                <w:i/>
                              </w:rPr>
                              <w:t xml:space="preserve">Supplementary </w:t>
                            </w:r>
                            <w:r w:rsidR="006F7D05">
                              <w:rPr>
                                <w:i/>
                              </w:rPr>
                              <w:t>T</w:t>
                            </w:r>
                            <w:r>
                              <w:rPr>
                                <w:i/>
                              </w:rPr>
                              <w:t>able 1 – Number of deaths and total population for each ten year age band of the Norfolk population (1990-2013), stratified by gender</w:t>
                            </w:r>
                          </w:p>
                        </w:txbxContent>
                      </v:textbox>
                    </v:shape>
                  </w:pict>
                </mc:Fallback>
              </mc:AlternateContent>
            </w:r>
          </w:p>
        </w:tc>
        <w:tc>
          <w:tcPr>
            <w:tcW w:w="2076"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1990</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1991</w:t>
            </w:r>
          </w:p>
        </w:tc>
        <w:tc>
          <w:tcPr>
            <w:tcW w:w="206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1992</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1993</w:t>
            </w:r>
          </w:p>
        </w:tc>
        <w:tc>
          <w:tcPr>
            <w:tcW w:w="210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1994</w:t>
            </w:r>
          </w:p>
        </w:tc>
        <w:tc>
          <w:tcPr>
            <w:tcW w:w="2086" w:type="dxa"/>
            <w:gridSpan w:val="2"/>
            <w:tcBorders>
              <w:left w:val="single" w:sz="4" w:space="0" w:color="auto"/>
              <w:bottom w:val="nil"/>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1995</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nil"/>
              <w:bottom w:val="single" w:sz="4" w:space="0" w:color="auto"/>
              <w:right w:val="single" w:sz="4" w:space="0" w:color="auto"/>
            </w:tcBorders>
            <w:shd w:val="clear" w:color="auto" w:fill="BFBFBF" w:themeFill="background1" w:themeFillShade="BF"/>
          </w:tcPr>
          <w:p w:rsidR="00D602E6" w:rsidRDefault="00D602E6" w:rsidP="00B61609">
            <w:pPr>
              <w:rPr>
                <w:b w:val="0"/>
              </w:rPr>
            </w:pPr>
          </w:p>
          <w:p w:rsidR="00D602E6" w:rsidRPr="00D1365D" w:rsidRDefault="00D602E6" w:rsidP="00B61609">
            <w:pPr>
              <w:rPr>
                <w:b w:val="0"/>
              </w:rPr>
            </w:pPr>
            <w:r>
              <w:rPr>
                <w:b w:val="0"/>
              </w:rPr>
              <w:t>Age band</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34"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18"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911"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97"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top w:val="single" w:sz="4" w:space="0" w:color="auto"/>
              <w:right w:val="single" w:sz="4" w:space="0" w:color="auto"/>
            </w:tcBorders>
            <w:shd w:val="clear" w:color="auto" w:fill="F2F2F2" w:themeFill="background1" w:themeFillShade="F2"/>
          </w:tcPr>
          <w:p w:rsidR="00D602E6" w:rsidRPr="00D1365D" w:rsidRDefault="00D602E6" w:rsidP="00B61609">
            <w:r>
              <w:t>15-24</w:t>
            </w: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51.9</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35</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51.6</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50.3</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37</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48.4</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46.5</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45.0</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48.7</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44.5</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43.6</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25-34</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70</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50.7</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51.9</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52.5</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53.0</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49.9</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50.6</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50.7</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50.9</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51.7</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25</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52.0</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35-44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89</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51.7</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74</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51.7</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67</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50.1</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74</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49.0</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63</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48.5</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76</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48.4</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52.6</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50.0</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49.8</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45-54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167</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172</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205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50.0</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174</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52.3</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109</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43.3</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44.7</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100</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47.6</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125</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49.7</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108</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51.1</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117</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52.5</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55-64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467</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40.0</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485</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40.2</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419</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40.4</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40.8</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403</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41.2</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411</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41.6</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300</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280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247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42.7</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264</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42.8</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65-74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1148</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36.3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1151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36.9</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1217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37.5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1169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38.3</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1251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39.1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1143</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38.5</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797</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42.1</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812</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769</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43.0</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795</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44.1</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773</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44.8</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812</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44.1</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75-84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1768</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19.8</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1756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20.0</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1641</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1652</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19.6</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1611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19.3</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1659</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20.4</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1673</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1661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1629</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1688</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29.7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1580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29.0</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1541</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30.2</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85+</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723</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815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3.9</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787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904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829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928</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single" w:sz="8" w:space="0" w:color="000000" w:themeColor="text1"/>
              <w:right w:val="single" w:sz="4" w:space="0" w:color="auto"/>
            </w:tcBorders>
            <w:shd w:val="clear" w:color="auto" w:fill="auto"/>
          </w:tcPr>
          <w:p w:rsidR="00D602E6" w:rsidRPr="0085038E" w:rsidRDefault="00D602E6" w:rsidP="00B61609">
            <w:pPr>
              <w:jc w:val="right"/>
              <w:rPr>
                <w:b w:val="0"/>
              </w:rPr>
            </w:pPr>
            <w:r w:rsidRPr="0085038E">
              <w:rPr>
                <w:b w:val="0"/>
              </w:rPr>
              <w:t>F</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1595</w:t>
            </w:r>
          </w:p>
        </w:tc>
        <w:tc>
          <w:tcPr>
            <w:tcW w:w="1234"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9.7</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1632</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10.0</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1629</w:t>
            </w:r>
          </w:p>
        </w:tc>
        <w:tc>
          <w:tcPr>
            <w:tcW w:w="1218"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10.4</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1759</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10.9</w:t>
            </w:r>
          </w:p>
        </w:tc>
        <w:tc>
          <w:tcPr>
            <w:tcW w:w="911"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1688</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11.3</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1919</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11.8</w:t>
            </w:r>
          </w:p>
        </w:tc>
      </w:tr>
    </w:tbl>
    <w:p w:rsidR="00D602E6" w:rsidRDefault="00D602E6">
      <w:pPr>
        <w:rPr>
          <w:i/>
        </w:rPr>
      </w:pPr>
      <w:r w:rsidRPr="00D602E6">
        <w:rPr>
          <w:i/>
          <w:noProof/>
          <w:lang w:eastAsia="en-GB"/>
        </w:rPr>
        <mc:AlternateContent>
          <mc:Choice Requires="wps">
            <w:drawing>
              <wp:anchor distT="0" distB="0" distL="114300" distR="114300" simplePos="0" relativeHeight="251680768" behindDoc="0" locked="0" layoutInCell="1" allowOverlap="1" wp14:anchorId="44EBF828" wp14:editId="2B9BF757">
                <wp:simplePos x="0" y="0"/>
                <wp:positionH relativeFrom="column">
                  <wp:posOffset>-74295</wp:posOffset>
                </wp:positionH>
                <wp:positionV relativeFrom="paragraph">
                  <wp:posOffset>8890</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02E6" w:rsidRPr="00D602E6" w:rsidRDefault="00D602E6">
                            <w:pPr>
                              <w:rPr>
                                <w:sz w:val="14"/>
                              </w:rPr>
                            </w:pPr>
                            <w:r w:rsidRPr="00D602E6">
                              <w:rPr>
                                <w:sz w:val="18"/>
                              </w:rPr>
                              <w:t>F=female, M=male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85pt;margin-top:.7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bcEAIAAPw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" filled="f" stroked="f">
                <v:textbox style="mso-fit-shape-to-text:t">
                  <w:txbxContent>
                    <w:p w:rsidR="00D602E6" w:rsidRPr="00D602E6" w:rsidRDefault="00D602E6">
                      <w:pPr>
                        <w:rPr>
                          <w:sz w:val="14"/>
                        </w:rPr>
                      </w:pPr>
                      <w:r w:rsidRPr="00D602E6">
                        <w:rPr>
                          <w:sz w:val="18"/>
                        </w:rPr>
                        <w:t>F=female, M=male</w:t>
                      </w:r>
                    </w:p>
                  </w:txbxContent>
                </v:textbox>
              </v:shape>
            </w:pict>
          </mc:Fallback>
        </mc:AlternateContent>
      </w:r>
    </w:p>
    <w:p w:rsidR="00D602E6" w:rsidRDefault="00D602E6">
      <w:pPr>
        <w:rPr>
          <w:i/>
        </w:rPr>
      </w:pPr>
    </w:p>
    <w:p w:rsidR="00D602E6" w:rsidRDefault="00D602E6">
      <w:pPr>
        <w:rPr>
          <w:i/>
        </w:rPr>
      </w:pPr>
    </w:p>
    <w:tbl>
      <w:tblPr>
        <w:tblStyle w:val="LightShading"/>
        <w:tblW w:w="13608" w:type="dxa"/>
        <w:tblLook w:val="04A0" w:firstRow="1" w:lastRow="0" w:firstColumn="1" w:lastColumn="0" w:noHBand="0" w:noVBand="1"/>
      </w:tblPr>
      <w:tblGrid>
        <w:gridCol w:w="1212"/>
        <w:gridCol w:w="842"/>
        <w:gridCol w:w="1234"/>
        <w:gridCol w:w="848"/>
        <w:gridCol w:w="1189"/>
        <w:gridCol w:w="842"/>
        <w:gridCol w:w="1218"/>
        <w:gridCol w:w="848"/>
        <w:gridCol w:w="1189"/>
        <w:gridCol w:w="911"/>
        <w:gridCol w:w="1189"/>
        <w:gridCol w:w="897"/>
        <w:gridCol w:w="1189"/>
      </w:tblGrid>
      <w:tr w:rsidR="00D602E6" w:rsidTr="00B6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nil"/>
              <w:right w:val="single" w:sz="4" w:space="0" w:color="auto"/>
            </w:tcBorders>
            <w:shd w:val="clear" w:color="auto" w:fill="BFBFBF" w:themeFill="background1" w:themeFillShade="BF"/>
          </w:tcPr>
          <w:p w:rsidR="00D602E6" w:rsidRDefault="00D602E6" w:rsidP="00B61609">
            <w:pPr>
              <w:rPr>
                <w:b w:val="0"/>
              </w:rPr>
            </w:pPr>
            <w:r w:rsidRPr="00D602E6">
              <w:rPr>
                <w:i/>
                <w:noProof/>
                <w:lang w:eastAsia="en-GB"/>
              </w:rPr>
              <w:lastRenderedPageBreak/>
              <mc:AlternateContent>
                <mc:Choice Requires="wps">
                  <w:drawing>
                    <wp:anchor distT="0" distB="0" distL="114300" distR="114300" simplePos="0" relativeHeight="251674624" behindDoc="0" locked="0" layoutInCell="1" allowOverlap="1" wp14:anchorId="74C4EFFC" wp14:editId="423780B8">
                      <wp:simplePos x="0" y="0"/>
                      <wp:positionH relativeFrom="column">
                        <wp:posOffset>-76200</wp:posOffset>
                      </wp:positionH>
                      <wp:positionV relativeFrom="paragraph">
                        <wp:posOffset>-489585</wp:posOffset>
                      </wp:positionV>
                      <wp:extent cx="8267700"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85775"/>
                              </a:xfrm>
                              <a:prstGeom prst="rect">
                                <a:avLst/>
                              </a:prstGeom>
                              <a:noFill/>
                              <a:ln w="9525">
                                <a:noFill/>
                                <a:miter lim="800000"/>
                                <a:headEnd/>
                                <a:tailEnd/>
                              </a:ln>
                            </wps:spPr>
                            <wps:txbx>
                              <w:txbxContent>
                                <w:p w:rsidR="00D602E6" w:rsidRPr="00D602E6" w:rsidRDefault="00D602E6" w:rsidP="00D602E6">
                                  <w:pPr>
                                    <w:rPr>
                                      <w:i/>
                                    </w:rPr>
                                  </w:pPr>
                                  <w:r>
                                    <w:rPr>
                                      <w:i/>
                                    </w:rPr>
                                    <w:t xml:space="preserve">Supplementary </w:t>
                                  </w:r>
                                  <w:r w:rsidR="006F7D05">
                                    <w:rPr>
                                      <w:i/>
                                    </w:rPr>
                                    <w:t>T</w:t>
                                  </w:r>
                                  <w:r>
                                    <w:rPr>
                                      <w:i/>
                                    </w:rPr>
                                    <w:t>able 1 (cont.) – Number of deaths and total population for each ten year age band of the Norfolk population (1990-2013), stratified by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38.55pt;width:651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WaDAIAAPk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" filled="f" stroked="f">
                      <v:textbox>
                        <w:txbxContent>
                          <w:p w:rsidR="00D602E6" w:rsidRPr="00D602E6" w:rsidRDefault="00D602E6" w:rsidP="00D602E6">
                            <w:pPr>
                              <w:rPr>
                                <w:i/>
                              </w:rPr>
                            </w:pPr>
                            <w:r>
                              <w:rPr>
                                <w:i/>
                              </w:rPr>
                              <w:t xml:space="preserve">Supplementary </w:t>
                            </w:r>
                            <w:r w:rsidR="006F7D05">
                              <w:rPr>
                                <w:i/>
                              </w:rPr>
                              <w:t>T</w:t>
                            </w:r>
                            <w:r>
                              <w:rPr>
                                <w:i/>
                              </w:rPr>
                              <w:t>able 1</w:t>
                            </w:r>
                            <w:r>
                              <w:rPr>
                                <w:i/>
                              </w:rPr>
                              <w:t xml:space="preserve"> (cont.)</w:t>
                            </w:r>
                            <w:r>
                              <w:rPr>
                                <w:i/>
                              </w:rPr>
                              <w:t xml:space="preserve"> – Number of deaths and total population for each ten year age band of the Norfolk population (1990-2013), stratified by gender</w:t>
                            </w:r>
                          </w:p>
                        </w:txbxContent>
                      </v:textbox>
                    </v:shape>
                  </w:pict>
                </mc:Fallback>
              </mc:AlternateContent>
            </w:r>
          </w:p>
        </w:tc>
        <w:tc>
          <w:tcPr>
            <w:tcW w:w="2076"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1996</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1997</w:t>
            </w:r>
          </w:p>
        </w:tc>
        <w:tc>
          <w:tcPr>
            <w:tcW w:w="206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1998</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1999</w:t>
            </w:r>
          </w:p>
        </w:tc>
        <w:tc>
          <w:tcPr>
            <w:tcW w:w="210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2000</w:t>
            </w:r>
          </w:p>
        </w:tc>
        <w:tc>
          <w:tcPr>
            <w:tcW w:w="2086" w:type="dxa"/>
            <w:gridSpan w:val="2"/>
            <w:tcBorders>
              <w:left w:val="single" w:sz="4" w:space="0" w:color="auto"/>
              <w:bottom w:val="nil"/>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2001</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nil"/>
              <w:bottom w:val="single" w:sz="4" w:space="0" w:color="auto"/>
              <w:right w:val="single" w:sz="4" w:space="0" w:color="auto"/>
            </w:tcBorders>
            <w:shd w:val="clear" w:color="auto" w:fill="BFBFBF" w:themeFill="background1" w:themeFillShade="BF"/>
          </w:tcPr>
          <w:p w:rsidR="00D602E6" w:rsidRDefault="00D602E6" w:rsidP="00B61609">
            <w:pPr>
              <w:rPr>
                <w:b w:val="0"/>
              </w:rPr>
            </w:pPr>
          </w:p>
          <w:p w:rsidR="00D602E6" w:rsidRPr="00D1365D" w:rsidRDefault="00D602E6" w:rsidP="00B61609">
            <w:pPr>
              <w:rPr>
                <w:b w:val="0"/>
              </w:rPr>
            </w:pPr>
            <w:r>
              <w:rPr>
                <w:b w:val="0"/>
              </w:rPr>
              <w:t>Age band</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34"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18"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911"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97"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top w:val="single" w:sz="4" w:space="0" w:color="auto"/>
              <w:right w:val="single" w:sz="4" w:space="0" w:color="auto"/>
            </w:tcBorders>
            <w:shd w:val="clear" w:color="auto" w:fill="F2F2F2" w:themeFill="background1" w:themeFillShade="F2"/>
          </w:tcPr>
          <w:p w:rsidR="00D602E6" w:rsidRPr="00D1365D" w:rsidRDefault="00D602E6" w:rsidP="00B61609">
            <w:r>
              <w:t>15-24</w:t>
            </w: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42.8</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42.2</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41.8</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33</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42.7</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35</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44.0</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41.2</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41.6</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42.6</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25-34</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53.7</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49.1</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24</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52.6</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53.0</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52.2</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27</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51.2</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18</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49.5</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35-44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59</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49.9</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72</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52.1</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77</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53.4</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80</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54.7</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50.9</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52.5</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53.9</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54.8</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45-54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173</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53.9</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192</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193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169</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53.9</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145</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53.8</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54.6</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142</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55.2</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161</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55.8</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56.1</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141</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56.1</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55-64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426</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41.8</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359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400</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43.5</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407</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45.3</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432</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47.0</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413</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48.8</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233</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42.9</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219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43.3</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240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248</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282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250</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49.9</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65-74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1162</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1024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38.2</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1014</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1070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38.7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979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39.2</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903</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39.6</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698</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43.7</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758</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750</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42.9</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684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42.9</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612</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43.0</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611</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43.3</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75-84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1619</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21.3</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1609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22.1</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1778</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22.7</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1668</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22.9</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1647</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23.3</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1633</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24.1</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1577</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31.0</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1535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31.7</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1506</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32.3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1603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32.6</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1510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32.7</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1498</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33.1</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85+</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958</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983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1028</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1095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1120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5.9</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1112</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6.1</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single" w:sz="8" w:space="0" w:color="000000" w:themeColor="text1"/>
              <w:right w:val="single" w:sz="4" w:space="0" w:color="auto"/>
            </w:tcBorders>
            <w:shd w:val="clear" w:color="auto" w:fill="auto"/>
          </w:tcPr>
          <w:p w:rsidR="00D602E6" w:rsidRPr="0085038E" w:rsidRDefault="00D602E6" w:rsidP="00B61609">
            <w:pPr>
              <w:jc w:val="right"/>
              <w:rPr>
                <w:b w:val="0"/>
              </w:rPr>
            </w:pPr>
            <w:r w:rsidRPr="00D602E6">
              <w:rPr>
                <w:i/>
                <w:noProof/>
                <w:lang w:eastAsia="en-GB"/>
              </w:rPr>
              <mc:AlternateContent>
                <mc:Choice Requires="wps">
                  <w:drawing>
                    <wp:anchor distT="0" distB="0" distL="114300" distR="114300" simplePos="0" relativeHeight="251682816" behindDoc="0" locked="0" layoutInCell="1" allowOverlap="1" wp14:anchorId="4158A0FA" wp14:editId="0024784E">
                      <wp:simplePos x="0" y="0"/>
                      <wp:positionH relativeFrom="column">
                        <wp:posOffset>-74295</wp:posOffset>
                      </wp:positionH>
                      <wp:positionV relativeFrom="paragraph">
                        <wp:posOffset>163830</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02E6" w:rsidRPr="00D602E6" w:rsidRDefault="00D602E6" w:rsidP="00D602E6">
                                  <w:pPr>
                                    <w:rPr>
                                      <w:sz w:val="14"/>
                                    </w:rPr>
                                  </w:pPr>
                                  <w:r w:rsidRPr="00D602E6">
                                    <w:rPr>
                                      <w:sz w:val="18"/>
                                    </w:rPr>
                                    <w:t>F=female, M=male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5.85pt;margin-top:12.9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" filled="f" stroked="f">
                      <v:textbox style="mso-fit-shape-to-text:t">
                        <w:txbxContent>
                          <w:p w:rsidR="00D602E6" w:rsidRPr="00D602E6" w:rsidRDefault="00D602E6" w:rsidP="00D602E6">
                            <w:pPr>
                              <w:rPr>
                                <w:sz w:val="14"/>
                              </w:rPr>
                            </w:pPr>
                            <w:r w:rsidRPr="00D602E6">
                              <w:rPr>
                                <w:sz w:val="18"/>
                              </w:rPr>
                              <w:t>F=female, M=male</w:t>
                            </w:r>
                          </w:p>
                        </w:txbxContent>
                      </v:textbox>
                    </v:shape>
                  </w:pict>
                </mc:Fallback>
              </mc:AlternateContent>
            </w:r>
            <w:r w:rsidRPr="0085038E">
              <w:rPr>
                <w:b w:val="0"/>
              </w:rPr>
              <w:t>F</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1902</w:t>
            </w:r>
          </w:p>
        </w:tc>
        <w:tc>
          <w:tcPr>
            <w:tcW w:w="1234"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12.2</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1910</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12.5</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2003</w:t>
            </w:r>
          </w:p>
        </w:tc>
        <w:tc>
          <w:tcPr>
            <w:tcW w:w="1218"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13.0</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2083</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13.2</w:t>
            </w:r>
          </w:p>
        </w:tc>
        <w:tc>
          <w:tcPr>
            <w:tcW w:w="911"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2037</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13.6</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2093</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14.1</w:t>
            </w:r>
          </w:p>
        </w:tc>
      </w:tr>
    </w:tbl>
    <w:p w:rsidR="00D602E6" w:rsidRDefault="00D602E6">
      <w:pPr>
        <w:rPr>
          <w:i/>
        </w:rPr>
      </w:pPr>
    </w:p>
    <w:p w:rsidR="00D602E6" w:rsidRDefault="00D602E6">
      <w:pPr>
        <w:rPr>
          <w:i/>
        </w:rPr>
      </w:pPr>
    </w:p>
    <w:p w:rsidR="00D602E6" w:rsidRDefault="00D602E6">
      <w:pPr>
        <w:rPr>
          <w:i/>
        </w:rPr>
      </w:pPr>
    </w:p>
    <w:tbl>
      <w:tblPr>
        <w:tblStyle w:val="LightShading"/>
        <w:tblW w:w="13608" w:type="dxa"/>
        <w:tblLook w:val="04A0" w:firstRow="1" w:lastRow="0" w:firstColumn="1" w:lastColumn="0" w:noHBand="0" w:noVBand="1"/>
      </w:tblPr>
      <w:tblGrid>
        <w:gridCol w:w="1212"/>
        <w:gridCol w:w="842"/>
        <w:gridCol w:w="1234"/>
        <w:gridCol w:w="848"/>
        <w:gridCol w:w="1189"/>
        <w:gridCol w:w="842"/>
        <w:gridCol w:w="1218"/>
        <w:gridCol w:w="848"/>
        <w:gridCol w:w="1189"/>
        <w:gridCol w:w="911"/>
        <w:gridCol w:w="1189"/>
        <w:gridCol w:w="897"/>
        <w:gridCol w:w="1189"/>
      </w:tblGrid>
      <w:tr w:rsidR="00D602E6" w:rsidTr="00B6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nil"/>
              <w:right w:val="single" w:sz="4" w:space="0" w:color="auto"/>
            </w:tcBorders>
            <w:shd w:val="clear" w:color="auto" w:fill="BFBFBF" w:themeFill="background1" w:themeFillShade="BF"/>
          </w:tcPr>
          <w:p w:rsidR="00D602E6" w:rsidRDefault="00D602E6" w:rsidP="00B61609">
            <w:pPr>
              <w:rPr>
                <w:b w:val="0"/>
              </w:rPr>
            </w:pPr>
            <w:r w:rsidRPr="00D602E6">
              <w:rPr>
                <w:i/>
                <w:noProof/>
                <w:lang w:eastAsia="en-GB"/>
              </w:rPr>
              <w:lastRenderedPageBreak/>
              <mc:AlternateContent>
                <mc:Choice Requires="wps">
                  <w:drawing>
                    <wp:anchor distT="0" distB="0" distL="114300" distR="114300" simplePos="0" relativeHeight="251676672" behindDoc="0" locked="0" layoutInCell="1" allowOverlap="1" wp14:anchorId="74036D3C" wp14:editId="42829D4B">
                      <wp:simplePos x="0" y="0"/>
                      <wp:positionH relativeFrom="column">
                        <wp:posOffset>-57150</wp:posOffset>
                      </wp:positionH>
                      <wp:positionV relativeFrom="paragraph">
                        <wp:posOffset>-451485</wp:posOffset>
                      </wp:positionV>
                      <wp:extent cx="8267700" cy="4857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85775"/>
                              </a:xfrm>
                              <a:prstGeom prst="rect">
                                <a:avLst/>
                              </a:prstGeom>
                              <a:noFill/>
                              <a:ln w="9525">
                                <a:noFill/>
                                <a:miter lim="800000"/>
                                <a:headEnd/>
                                <a:tailEnd/>
                              </a:ln>
                            </wps:spPr>
                            <wps:txbx>
                              <w:txbxContent>
                                <w:p w:rsidR="00D602E6" w:rsidRPr="00D602E6" w:rsidRDefault="006F7D05" w:rsidP="00D602E6">
                                  <w:pPr>
                                    <w:rPr>
                                      <w:i/>
                                    </w:rPr>
                                  </w:pPr>
                                  <w:r>
                                    <w:rPr>
                                      <w:i/>
                                    </w:rPr>
                                    <w:t>Supplementary T</w:t>
                                  </w:r>
                                  <w:r w:rsidR="00D602E6">
                                    <w:rPr>
                                      <w:i/>
                                    </w:rPr>
                                    <w:t>able 1 (cont.) – Number of deaths and total population for each ten year age band of the Norfolk population (1990-2013), stratified by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35.55pt;width:651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" filled="f" stroked="f">
                      <v:textbox>
                        <w:txbxContent>
                          <w:p w:rsidR="00D602E6" w:rsidRPr="00D602E6" w:rsidRDefault="006F7D05" w:rsidP="00D602E6">
                            <w:pPr>
                              <w:rPr>
                                <w:i/>
                              </w:rPr>
                            </w:pPr>
                            <w:r>
                              <w:rPr>
                                <w:i/>
                              </w:rPr>
                              <w:t>Supplementary T</w:t>
                            </w:r>
                            <w:r w:rsidR="00D602E6">
                              <w:rPr>
                                <w:i/>
                              </w:rPr>
                              <w:t>able 1 (cont.) – Number of deaths and total population for each ten year age band of the Norfolk population (1990-2013), stratified by gender</w:t>
                            </w:r>
                          </w:p>
                        </w:txbxContent>
                      </v:textbox>
                    </v:shape>
                  </w:pict>
                </mc:Fallback>
              </mc:AlternateContent>
            </w:r>
          </w:p>
        </w:tc>
        <w:tc>
          <w:tcPr>
            <w:tcW w:w="2076"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2002</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2003</w:t>
            </w:r>
          </w:p>
        </w:tc>
        <w:tc>
          <w:tcPr>
            <w:tcW w:w="206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2004</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2005</w:t>
            </w:r>
          </w:p>
        </w:tc>
        <w:tc>
          <w:tcPr>
            <w:tcW w:w="210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2006</w:t>
            </w:r>
          </w:p>
        </w:tc>
        <w:tc>
          <w:tcPr>
            <w:tcW w:w="2086" w:type="dxa"/>
            <w:gridSpan w:val="2"/>
            <w:tcBorders>
              <w:left w:val="single" w:sz="4" w:space="0" w:color="auto"/>
              <w:bottom w:val="nil"/>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2007</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nil"/>
              <w:bottom w:val="single" w:sz="4" w:space="0" w:color="auto"/>
              <w:right w:val="single" w:sz="4" w:space="0" w:color="auto"/>
            </w:tcBorders>
            <w:shd w:val="clear" w:color="auto" w:fill="BFBFBF" w:themeFill="background1" w:themeFillShade="BF"/>
          </w:tcPr>
          <w:p w:rsidR="00D602E6" w:rsidRDefault="00D602E6" w:rsidP="00B61609">
            <w:pPr>
              <w:rPr>
                <w:b w:val="0"/>
              </w:rPr>
            </w:pPr>
          </w:p>
          <w:p w:rsidR="00D602E6" w:rsidRPr="00D1365D" w:rsidRDefault="00D602E6" w:rsidP="00B61609">
            <w:pPr>
              <w:rPr>
                <w:b w:val="0"/>
              </w:rPr>
            </w:pPr>
            <w:r>
              <w:rPr>
                <w:b w:val="0"/>
              </w:rPr>
              <w:t>Age band</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34"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18"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911"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97"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top w:val="single" w:sz="4" w:space="0" w:color="auto"/>
              <w:right w:val="single" w:sz="4" w:space="0" w:color="auto"/>
            </w:tcBorders>
            <w:shd w:val="clear" w:color="auto" w:fill="F2F2F2" w:themeFill="background1" w:themeFillShade="F2"/>
          </w:tcPr>
          <w:p w:rsidR="00D602E6" w:rsidRPr="00D1365D" w:rsidRDefault="00D602E6" w:rsidP="00B61609">
            <w:r>
              <w:t>15-24</w:t>
            </w: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33</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45.4</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46.6</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38</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47.5</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48.6</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49.8</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50.9</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43.6</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46.0</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47.5</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48.9</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25-34</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45.8</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45.2</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45.0</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30</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48.1</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47.1</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46.3</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45.9</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45.5</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45.2</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35-44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82</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55.9</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56.6</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74</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57.0</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85</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57.6</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90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57.8</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86</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57.4</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57.9</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59</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58.5</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45-54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164</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52.6</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51.9</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159</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52.0</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52.6</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140</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53.4</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142</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54.7</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130</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54.0</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107</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53.9</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117</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54.0</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95</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54.5</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115</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55.3</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55-64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443</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51.3</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413</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54.8</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407</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56.0</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418</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57.2</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445</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57.8</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269</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52.8</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284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55.1</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304</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56.8</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58.2</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59.4</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279</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60.6</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65-74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914</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40.1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904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40.8</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835</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884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41.9</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799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42.2</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790</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42.8</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618</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43.7</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595</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43.9</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593</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44.4</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519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44.7</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542</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44.7</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563</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44.9</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75-84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1762</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24.6</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1599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25.3</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1624</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25.9</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1675</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52.6</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1506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26.5</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1504</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26.8</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1599</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33.5</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1532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34.3</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1545</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34.7</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1404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34.5</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1497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1402</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34.4</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85+</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1129</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1109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1087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1273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1247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1224</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7.7</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single" w:sz="8" w:space="0" w:color="000000" w:themeColor="text1"/>
              <w:right w:val="single" w:sz="4" w:space="0" w:color="auto"/>
            </w:tcBorders>
            <w:shd w:val="clear" w:color="auto" w:fill="auto"/>
          </w:tcPr>
          <w:p w:rsidR="00D602E6" w:rsidRPr="0085038E" w:rsidRDefault="00D602E6" w:rsidP="00B61609">
            <w:pPr>
              <w:jc w:val="right"/>
              <w:rPr>
                <w:b w:val="0"/>
              </w:rPr>
            </w:pPr>
            <w:r w:rsidRPr="00D602E6">
              <w:rPr>
                <w:i/>
                <w:noProof/>
                <w:lang w:eastAsia="en-GB"/>
              </w:rPr>
              <mc:AlternateContent>
                <mc:Choice Requires="wps">
                  <w:drawing>
                    <wp:anchor distT="0" distB="0" distL="114300" distR="114300" simplePos="0" relativeHeight="251684864" behindDoc="0" locked="0" layoutInCell="1" allowOverlap="1" wp14:anchorId="7FA15162" wp14:editId="6ABC239F">
                      <wp:simplePos x="0" y="0"/>
                      <wp:positionH relativeFrom="column">
                        <wp:posOffset>-55245</wp:posOffset>
                      </wp:positionH>
                      <wp:positionV relativeFrom="paragraph">
                        <wp:posOffset>144780</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02E6" w:rsidRPr="00D602E6" w:rsidRDefault="00D602E6" w:rsidP="00D602E6">
                                  <w:pPr>
                                    <w:rPr>
                                      <w:sz w:val="14"/>
                                    </w:rPr>
                                  </w:pPr>
                                  <w:r w:rsidRPr="00D602E6">
                                    <w:rPr>
                                      <w:sz w:val="18"/>
                                    </w:rPr>
                                    <w:t>F=female, M=male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4.35pt;margin-top:11.4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PtEQIAAPwDAAAOAAAAZHJzL2Uyb0RvYy54bWysU9uO2yAQfa/Uf0C8N3YcZz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" filled="f" stroked="f">
                      <v:textbox style="mso-fit-shape-to-text:t">
                        <w:txbxContent>
                          <w:p w:rsidR="00D602E6" w:rsidRPr="00D602E6" w:rsidRDefault="00D602E6" w:rsidP="00D602E6">
                            <w:pPr>
                              <w:rPr>
                                <w:sz w:val="14"/>
                              </w:rPr>
                            </w:pPr>
                            <w:r w:rsidRPr="00D602E6">
                              <w:rPr>
                                <w:sz w:val="18"/>
                              </w:rPr>
                              <w:t>F=female, M=male</w:t>
                            </w:r>
                          </w:p>
                        </w:txbxContent>
                      </v:textbox>
                    </v:shape>
                  </w:pict>
                </mc:Fallback>
              </mc:AlternateContent>
            </w:r>
            <w:r w:rsidRPr="0085038E">
              <w:rPr>
                <w:b w:val="0"/>
              </w:rPr>
              <w:t>F</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2194</w:t>
            </w:r>
          </w:p>
        </w:tc>
        <w:tc>
          <w:tcPr>
            <w:tcW w:w="1234"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14.1</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2199</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13.9</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2129</w:t>
            </w:r>
          </w:p>
        </w:tc>
        <w:tc>
          <w:tcPr>
            <w:tcW w:w="1218"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13.7</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2203</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14.5</w:t>
            </w:r>
          </w:p>
        </w:tc>
        <w:tc>
          <w:tcPr>
            <w:tcW w:w="911"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2171</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15.2</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2224</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15.9</w:t>
            </w:r>
          </w:p>
        </w:tc>
      </w:tr>
    </w:tbl>
    <w:p w:rsidR="00D602E6" w:rsidRDefault="00D602E6">
      <w:pPr>
        <w:rPr>
          <w:i/>
        </w:rPr>
      </w:pPr>
    </w:p>
    <w:p w:rsidR="00D602E6" w:rsidRDefault="00D602E6">
      <w:pPr>
        <w:rPr>
          <w:i/>
        </w:rPr>
      </w:pPr>
    </w:p>
    <w:p w:rsidR="00D602E6" w:rsidRDefault="00D602E6">
      <w:pPr>
        <w:rPr>
          <w:i/>
        </w:rPr>
      </w:pPr>
    </w:p>
    <w:tbl>
      <w:tblPr>
        <w:tblStyle w:val="LightShading"/>
        <w:tblW w:w="13608" w:type="dxa"/>
        <w:tblLook w:val="04A0" w:firstRow="1" w:lastRow="0" w:firstColumn="1" w:lastColumn="0" w:noHBand="0" w:noVBand="1"/>
      </w:tblPr>
      <w:tblGrid>
        <w:gridCol w:w="1212"/>
        <w:gridCol w:w="842"/>
        <w:gridCol w:w="1234"/>
        <w:gridCol w:w="848"/>
        <w:gridCol w:w="1189"/>
        <w:gridCol w:w="842"/>
        <w:gridCol w:w="1218"/>
        <w:gridCol w:w="848"/>
        <w:gridCol w:w="1189"/>
        <w:gridCol w:w="911"/>
        <w:gridCol w:w="1189"/>
        <w:gridCol w:w="897"/>
        <w:gridCol w:w="1189"/>
      </w:tblGrid>
      <w:tr w:rsidR="00D602E6" w:rsidTr="00B6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nil"/>
              <w:right w:val="single" w:sz="4" w:space="0" w:color="auto"/>
            </w:tcBorders>
            <w:shd w:val="clear" w:color="auto" w:fill="BFBFBF" w:themeFill="background1" w:themeFillShade="BF"/>
          </w:tcPr>
          <w:p w:rsidR="00D602E6" w:rsidRDefault="00D602E6" w:rsidP="00B61609">
            <w:pPr>
              <w:rPr>
                <w:b w:val="0"/>
              </w:rPr>
            </w:pPr>
            <w:r w:rsidRPr="00D602E6">
              <w:rPr>
                <w:i/>
                <w:noProof/>
                <w:lang w:eastAsia="en-GB"/>
              </w:rPr>
              <w:lastRenderedPageBreak/>
              <mc:AlternateContent>
                <mc:Choice Requires="wps">
                  <w:drawing>
                    <wp:anchor distT="0" distB="0" distL="114300" distR="114300" simplePos="0" relativeHeight="251678720" behindDoc="0" locked="0" layoutInCell="1" allowOverlap="1" wp14:anchorId="38C7BAE6" wp14:editId="6159E8B6">
                      <wp:simplePos x="0" y="0"/>
                      <wp:positionH relativeFrom="column">
                        <wp:posOffset>-76200</wp:posOffset>
                      </wp:positionH>
                      <wp:positionV relativeFrom="paragraph">
                        <wp:posOffset>-432435</wp:posOffset>
                      </wp:positionV>
                      <wp:extent cx="8267700" cy="485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85775"/>
                              </a:xfrm>
                              <a:prstGeom prst="rect">
                                <a:avLst/>
                              </a:prstGeom>
                              <a:noFill/>
                              <a:ln w="9525">
                                <a:noFill/>
                                <a:miter lim="800000"/>
                                <a:headEnd/>
                                <a:tailEnd/>
                              </a:ln>
                            </wps:spPr>
                            <wps:txbx>
                              <w:txbxContent>
                                <w:p w:rsidR="00D602E6" w:rsidRPr="00D602E6" w:rsidRDefault="00D602E6" w:rsidP="00D602E6">
                                  <w:pPr>
                                    <w:rPr>
                                      <w:i/>
                                    </w:rPr>
                                  </w:pPr>
                                  <w:r>
                                    <w:rPr>
                                      <w:i/>
                                    </w:rPr>
                                    <w:t xml:space="preserve">Supplementary </w:t>
                                  </w:r>
                                  <w:r w:rsidR="006F7D05">
                                    <w:rPr>
                                      <w:i/>
                                    </w:rPr>
                                    <w:t>T</w:t>
                                  </w:r>
                                  <w:r>
                                    <w:rPr>
                                      <w:i/>
                                    </w:rPr>
                                    <w:t>able 1 (cont.) – Number of deaths and total population for each ten year age band of the Norfolk population (1990-2013), stratified by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34.05pt;width:651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fMDAIAAPs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" filled="f" stroked="f">
                      <v:textbox>
                        <w:txbxContent>
                          <w:p w:rsidR="00D602E6" w:rsidRPr="00D602E6" w:rsidRDefault="00D602E6" w:rsidP="00D602E6">
                            <w:pPr>
                              <w:rPr>
                                <w:i/>
                              </w:rPr>
                            </w:pPr>
                            <w:r>
                              <w:rPr>
                                <w:i/>
                              </w:rPr>
                              <w:t xml:space="preserve">Supplementary </w:t>
                            </w:r>
                            <w:r w:rsidR="006F7D05">
                              <w:rPr>
                                <w:i/>
                              </w:rPr>
                              <w:t>T</w:t>
                            </w:r>
                            <w:bookmarkStart w:id="1" w:name="_GoBack"/>
                            <w:bookmarkEnd w:id="1"/>
                            <w:r>
                              <w:rPr>
                                <w:i/>
                              </w:rPr>
                              <w:t>able 1 (cont.) – Number of deaths and total population for each ten year age band of the Norfolk population (1990-2013), stratified by gender</w:t>
                            </w:r>
                          </w:p>
                        </w:txbxContent>
                      </v:textbox>
                    </v:shape>
                  </w:pict>
                </mc:Fallback>
              </mc:AlternateContent>
            </w:r>
          </w:p>
        </w:tc>
        <w:tc>
          <w:tcPr>
            <w:tcW w:w="2076"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2008</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2009</w:t>
            </w:r>
          </w:p>
        </w:tc>
        <w:tc>
          <w:tcPr>
            <w:tcW w:w="206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2010</w:t>
            </w:r>
          </w:p>
        </w:tc>
        <w:tc>
          <w:tcPr>
            <w:tcW w:w="2037"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2011</w:t>
            </w:r>
          </w:p>
        </w:tc>
        <w:tc>
          <w:tcPr>
            <w:tcW w:w="2100" w:type="dxa"/>
            <w:gridSpan w:val="2"/>
            <w:tcBorders>
              <w:left w:val="single" w:sz="4" w:space="0" w:color="auto"/>
              <w:bottom w:val="nil"/>
              <w:right w:val="single" w:sz="4" w:space="0" w:color="auto"/>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2012</w:t>
            </w:r>
          </w:p>
        </w:tc>
        <w:tc>
          <w:tcPr>
            <w:tcW w:w="2086" w:type="dxa"/>
            <w:gridSpan w:val="2"/>
            <w:tcBorders>
              <w:left w:val="single" w:sz="4" w:space="0" w:color="auto"/>
              <w:bottom w:val="nil"/>
            </w:tcBorders>
            <w:shd w:val="clear" w:color="auto" w:fill="BFBFBF" w:themeFill="background1" w:themeFillShade="BF"/>
          </w:tcPr>
          <w:p w:rsidR="00D602E6" w:rsidRDefault="00D602E6" w:rsidP="00B61609">
            <w:pPr>
              <w:jc w:val="center"/>
              <w:cnfStyle w:val="100000000000" w:firstRow="1" w:lastRow="0" w:firstColumn="0" w:lastColumn="0" w:oddVBand="0" w:evenVBand="0" w:oddHBand="0" w:evenHBand="0" w:firstRowFirstColumn="0" w:firstRowLastColumn="0" w:lastRowFirstColumn="0" w:lastRowLastColumn="0"/>
            </w:pPr>
            <w:r>
              <w:t>2013</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nil"/>
              <w:bottom w:val="single" w:sz="4" w:space="0" w:color="auto"/>
              <w:right w:val="single" w:sz="4" w:space="0" w:color="auto"/>
            </w:tcBorders>
            <w:shd w:val="clear" w:color="auto" w:fill="BFBFBF" w:themeFill="background1" w:themeFillShade="BF"/>
          </w:tcPr>
          <w:p w:rsidR="00D602E6" w:rsidRDefault="00D602E6" w:rsidP="00B61609">
            <w:pPr>
              <w:rPr>
                <w:b w:val="0"/>
              </w:rPr>
            </w:pPr>
          </w:p>
          <w:p w:rsidR="00D602E6" w:rsidRPr="00D1365D" w:rsidRDefault="00D602E6" w:rsidP="00B61609">
            <w:pPr>
              <w:rPr>
                <w:b w:val="0"/>
              </w:rPr>
            </w:pPr>
            <w:r>
              <w:rPr>
                <w:b w:val="0"/>
              </w:rPr>
              <w:t>Age band</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34"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r w:rsidRPr="00D602E6">
              <w:rPr>
                <w:i/>
                <w:noProof/>
                <w:lang w:eastAsia="en-GB"/>
              </w:rPr>
              <w:t xml:space="preserve"> </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2"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218"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48"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911"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right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c>
          <w:tcPr>
            <w:tcW w:w="897" w:type="dxa"/>
            <w:tcBorders>
              <w:top w:val="nil"/>
              <w:left w:val="single" w:sz="4" w:space="0" w:color="auto"/>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Deaths</w:t>
            </w:r>
          </w:p>
        </w:tc>
        <w:tc>
          <w:tcPr>
            <w:tcW w:w="1189" w:type="dxa"/>
            <w:tcBorders>
              <w:top w:val="nil"/>
              <w:bottom w:val="single" w:sz="4" w:space="0" w:color="auto"/>
            </w:tcBorders>
            <w:shd w:val="clear" w:color="auto" w:fill="BFBFBF" w:themeFill="background1" w:themeFillShade="BF"/>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Population (1000s)</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top w:val="single" w:sz="4" w:space="0" w:color="auto"/>
              <w:right w:val="single" w:sz="4" w:space="0" w:color="auto"/>
            </w:tcBorders>
            <w:shd w:val="clear" w:color="auto" w:fill="F2F2F2" w:themeFill="background1" w:themeFillShade="F2"/>
          </w:tcPr>
          <w:p w:rsidR="00D602E6" w:rsidRPr="00D1365D" w:rsidRDefault="00D602E6" w:rsidP="00B61609">
            <w:r>
              <w:t>15-24</w:t>
            </w: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top w:val="single" w:sz="4" w:space="0" w:color="auto"/>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top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33</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52.6</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53.1</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54.2</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24</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52.1</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52.1</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25</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52.2</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49.9</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50.5</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25-34</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40</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46.0</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37</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48.4</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33</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49.3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50.1</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20</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45.1</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45.4</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18</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46.6</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21</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47.3</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48.3</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27</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49.3</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35-44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100</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57.1</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56.3</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85</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55.2</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58</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53.5</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82</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52.1</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75</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50.9</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48</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41</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56.0</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54.5</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53.2</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51.9</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45-54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159</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54.3</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55.2</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185</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56.6</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57.1</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164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171</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59.0</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117</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55.9</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56.8</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110</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57.9</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111</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58.7</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106</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59.4</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121</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60.3</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55-64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432</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57.7</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421</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409</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57.2</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384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55.8</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399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53.9</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328</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53.1</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301</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61.1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274</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61.0</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301</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60.8</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279</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60.0</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257</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58.1</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268</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57.0</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Default="00D602E6" w:rsidP="00B61609">
            <w:r>
              <w:t>65-74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803</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44.1</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811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45.4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781</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46.8</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790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47.7</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815</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50.4</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811</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52.3</w:t>
            </w:r>
          </w:p>
        </w:tc>
      </w:tr>
      <w:tr w:rsidR="009B5534"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FFFFF" w:themeFill="background1"/>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573</w:t>
            </w:r>
          </w:p>
        </w:tc>
        <w:tc>
          <w:tcPr>
            <w:tcW w:w="1234"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46.1</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563</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47.4</w:t>
            </w:r>
          </w:p>
        </w:tc>
        <w:tc>
          <w:tcPr>
            <w:tcW w:w="842"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529</w:t>
            </w:r>
          </w:p>
        </w:tc>
        <w:tc>
          <w:tcPr>
            <w:tcW w:w="1218"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48.9</w:t>
            </w:r>
          </w:p>
        </w:tc>
        <w:tc>
          <w:tcPr>
            <w:tcW w:w="848"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584</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49.6</w:t>
            </w:r>
          </w:p>
        </w:tc>
        <w:tc>
          <w:tcPr>
            <w:tcW w:w="911"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559</w:t>
            </w:r>
          </w:p>
        </w:tc>
        <w:tc>
          <w:tcPr>
            <w:tcW w:w="1189" w:type="dxa"/>
            <w:tcBorders>
              <w:righ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52.8</w:t>
            </w:r>
          </w:p>
        </w:tc>
        <w:tc>
          <w:tcPr>
            <w:tcW w:w="897" w:type="dxa"/>
            <w:tcBorders>
              <w:left w:val="single" w:sz="4" w:space="0" w:color="auto"/>
            </w:tcBorders>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617</w:t>
            </w:r>
          </w:p>
        </w:tc>
        <w:tc>
          <w:tcPr>
            <w:tcW w:w="1189" w:type="dxa"/>
            <w:shd w:val="clear" w:color="auto" w:fill="FFFFFF" w:themeFill="background1"/>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55.0</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Default="00D602E6" w:rsidP="00B61609">
            <w:r>
              <w:t>75-84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1538</w:t>
            </w: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27.3</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1439</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27.8</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1458</w:t>
            </w: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28.8</w:t>
            </w: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1430</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28.6</w:t>
            </w: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1456</w:t>
            </w: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29.4</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1526</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30.2</w:t>
            </w: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F</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1365</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34.4</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1268</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34.4</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1299</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34.6</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1252</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35.0</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1291</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35.3</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1253</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35.6</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auto"/>
          </w:tcPr>
          <w:p w:rsidR="00D602E6" w:rsidRDefault="00D602E6" w:rsidP="00B61609">
            <w:r>
              <w:t>85+</w:t>
            </w: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34"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2"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218"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48"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911"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tcBorders>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p>
        </w:tc>
      </w:tr>
      <w:tr w:rsidR="009B5534" w:rsidTr="00B61609">
        <w:tc>
          <w:tcPr>
            <w:cnfStyle w:val="001000000000" w:firstRow="0" w:lastRow="0" w:firstColumn="1" w:lastColumn="0" w:oddVBand="0" w:evenVBand="0" w:oddHBand="0" w:evenHBand="0" w:firstRowFirstColumn="0" w:firstRowLastColumn="0" w:lastRowFirstColumn="0" w:lastRowLastColumn="0"/>
            <w:tcW w:w="1212" w:type="dxa"/>
            <w:tcBorders>
              <w:right w:val="single" w:sz="4" w:space="0" w:color="auto"/>
            </w:tcBorders>
            <w:shd w:val="clear" w:color="auto" w:fill="F2F2F2" w:themeFill="background1" w:themeFillShade="F2"/>
          </w:tcPr>
          <w:p w:rsidR="00D602E6" w:rsidRPr="0085038E" w:rsidRDefault="00D602E6" w:rsidP="00B61609">
            <w:pPr>
              <w:jc w:val="right"/>
              <w:rPr>
                <w:b w:val="0"/>
              </w:rPr>
            </w:pPr>
            <w:r w:rsidRPr="0085038E">
              <w:rPr>
                <w:b w:val="0"/>
              </w:rPr>
              <w:t>M</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1324</w:t>
            </w:r>
          </w:p>
        </w:tc>
        <w:tc>
          <w:tcPr>
            <w:tcW w:w="1234"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8.2</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1340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8.5</w:t>
            </w:r>
          </w:p>
        </w:tc>
        <w:tc>
          <w:tcPr>
            <w:tcW w:w="842"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1360</w:t>
            </w:r>
          </w:p>
        </w:tc>
        <w:tc>
          <w:tcPr>
            <w:tcW w:w="1218"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8.9</w:t>
            </w:r>
          </w:p>
        </w:tc>
        <w:tc>
          <w:tcPr>
            <w:tcW w:w="848"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1390</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8.9</w:t>
            </w:r>
          </w:p>
        </w:tc>
        <w:tc>
          <w:tcPr>
            <w:tcW w:w="911"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1456</w:t>
            </w:r>
          </w:p>
        </w:tc>
        <w:tc>
          <w:tcPr>
            <w:tcW w:w="1189" w:type="dxa"/>
            <w:tcBorders>
              <w:righ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9.2</w:t>
            </w:r>
          </w:p>
        </w:tc>
        <w:tc>
          <w:tcPr>
            <w:tcW w:w="897" w:type="dxa"/>
            <w:tcBorders>
              <w:left w:val="single" w:sz="4" w:space="0" w:color="auto"/>
            </w:tcBorders>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1529</w:t>
            </w:r>
          </w:p>
        </w:tc>
        <w:tc>
          <w:tcPr>
            <w:tcW w:w="1189" w:type="dxa"/>
            <w:shd w:val="clear" w:color="auto" w:fill="F2F2F2" w:themeFill="background1" w:themeFillShade="F2"/>
          </w:tcPr>
          <w:p w:rsidR="00D602E6" w:rsidRDefault="00D602E6" w:rsidP="00B61609">
            <w:pPr>
              <w:jc w:val="center"/>
              <w:cnfStyle w:val="000000000000" w:firstRow="0" w:lastRow="0" w:firstColumn="0" w:lastColumn="0" w:oddVBand="0" w:evenVBand="0" w:oddHBand="0" w:evenHBand="0" w:firstRowFirstColumn="0" w:firstRowLastColumn="0" w:lastRowFirstColumn="0" w:lastRowLastColumn="0"/>
            </w:pPr>
            <w:r>
              <w:t>9.5</w:t>
            </w:r>
          </w:p>
        </w:tc>
      </w:tr>
      <w:tr w:rsidR="00D602E6" w:rsidTr="00B6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bottom w:val="single" w:sz="8" w:space="0" w:color="000000" w:themeColor="text1"/>
              <w:right w:val="single" w:sz="4" w:space="0" w:color="auto"/>
            </w:tcBorders>
            <w:shd w:val="clear" w:color="auto" w:fill="auto"/>
          </w:tcPr>
          <w:p w:rsidR="00D602E6" w:rsidRPr="0085038E" w:rsidRDefault="00D602E6" w:rsidP="00B61609">
            <w:pPr>
              <w:jc w:val="right"/>
              <w:rPr>
                <w:b w:val="0"/>
              </w:rPr>
            </w:pPr>
            <w:r w:rsidRPr="00D602E6">
              <w:rPr>
                <w:i/>
                <w:noProof/>
                <w:lang w:eastAsia="en-GB"/>
              </w:rPr>
              <mc:AlternateContent>
                <mc:Choice Requires="wps">
                  <w:drawing>
                    <wp:anchor distT="0" distB="0" distL="114300" distR="114300" simplePos="0" relativeHeight="251686912" behindDoc="0" locked="0" layoutInCell="1" allowOverlap="1" wp14:anchorId="1FA5F248" wp14:editId="3C4C6CCD">
                      <wp:simplePos x="0" y="0"/>
                      <wp:positionH relativeFrom="column">
                        <wp:posOffset>-74295</wp:posOffset>
                      </wp:positionH>
                      <wp:positionV relativeFrom="paragraph">
                        <wp:posOffset>144780</wp:posOffset>
                      </wp:positionV>
                      <wp:extent cx="237426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02E6" w:rsidRPr="00D602E6" w:rsidRDefault="00D602E6" w:rsidP="00D602E6">
                                  <w:pPr>
                                    <w:rPr>
                                      <w:sz w:val="14"/>
                                    </w:rPr>
                                  </w:pPr>
                                  <w:r w:rsidRPr="00D602E6">
                                    <w:rPr>
                                      <w:sz w:val="18"/>
                                    </w:rPr>
                                    <w:t>F=female, M=male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5.85pt;margin-top:11.4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0ZEQIAAPw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" filled="f" stroked="f">
                      <v:textbox style="mso-fit-shape-to-text:t">
                        <w:txbxContent>
                          <w:p w:rsidR="00D602E6" w:rsidRPr="00D602E6" w:rsidRDefault="00D602E6" w:rsidP="00D602E6">
                            <w:pPr>
                              <w:rPr>
                                <w:sz w:val="14"/>
                              </w:rPr>
                            </w:pPr>
                            <w:r w:rsidRPr="00D602E6">
                              <w:rPr>
                                <w:sz w:val="18"/>
                              </w:rPr>
                              <w:t>F=female, M=male</w:t>
                            </w:r>
                          </w:p>
                        </w:txbxContent>
                      </v:textbox>
                    </v:shape>
                  </w:pict>
                </mc:Fallback>
              </mc:AlternateContent>
            </w:r>
            <w:r w:rsidRPr="0085038E">
              <w:rPr>
                <w:b w:val="0"/>
              </w:rPr>
              <w:t>F</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2283</w:t>
            </w:r>
          </w:p>
        </w:tc>
        <w:tc>
          <w:tcPr>
            <w:tcW w:w="1234"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16.3</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2355</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16.6</w:t>
            </w:r>
          </w:p>
        </w:tc>
        <w:tc>
          <w:tcPr>
            <w:tcW w:w="842"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2304</w:t>
            </w:r>
          </w:p>
        </w:tc>
        <w:tc>
          <w:tcPr>
            <w:tcW w:w="1218"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16.9</w:t>
            </w:r>
          </w:p>
        </w:tc>
        <w:tc>
          <w:tcPr>
            <w:tcW w:w="848"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2255</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17.1</w:t>
            </w:r>
          </w:p>
        </w:tc>
        <w:tc>
          <w:tcPr>
            <w:tcW w:w="911" w:type="dxa"/>
            <w:tcBorders>
              <w:left w:val="single" w:sz="4" w:space="0" w:color="auto"/>
              <w:bottom w:val="single" w:sz="8" w:space="0" w:color="000000" w:themeColor="text1"/>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2343</w:t>
            </w:r>
          </w:p>
        </w:tc>
        <w:tc>
          <w:tcPr>
            <w:tcW w:w="1189" w:type="dxa"/>
            <w:tcBorders>
              <w:bottom w:val="single" w:sz="8" w:space="0" w:color="000000" w:themeColor="text1"/>
              <w:righ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17.5</w:t>
            </w:r>
          </w:p>
        </w:tc>
        <w:tc>
          <w:tcPr>
            <w:tcW w:w="897" w:type="dxa"/>
            <w:tcBorders>
              <w:left w:val="single" w:sz="4" w:space="0" w:color="auto"/>
            </w:tcBorders>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2505</w:t>
            </w:r>
          </w:p>
        </w:tc>
        <w:tc>
          <w:tcPr>
            <w:tcW w:w="1189" w:type="dxa"/>
            <w:shd w:val="clear" w:color="auto" w:fill="auto"/>
          </w:tcPr>
          <w:p w:rsidR="00D602E6" w:rsidRDefault="00D602E6" w:rsidP="00B61609">
            <w:pPr>
              <w:jc w:val="center"/>
              <w:cnfStyle w:val="000000100000" w:firstRow="0" w:lastRow="0" w:firstColumn="0" w:lastColumn="0" w:oddVBand="0" w:evenVBand="0" w:oddHBand="1" w:evenHBand="0" w:firstRowFirstColumn="0" w:firstRowLastColumn="0" w:lastRowFirstColumn="0" w:lastRowLastColumn="0"/>
            </w:pPr>
            <w:r>
              <w:t>17.8</w:t>
            </w:r>
          </w:p>
        </w:tc>
      </w:tr>
    </w:tbl>
    <w:p w:rsidR="00D602E6" w:rsidRDefault="00D602E6">
      <w:pPr>
        <w:rPr>
          <w:i/>
        </w:rPr>
      </w:pPr>
      <w:r>
        <w:rPr>
          <w:i/>
        </w:rPr>
        <w:br w:type="page"/>
      </w:r>
    </w:p>
    <w:tbl>
      <w:tblPr>
        <w:tblStyle w:val="LightShading"/>
        <w:tblpPr w:leftFromText="180" w:rightFromText="180" w:vertAnchor="text" w:horzAnchor="margin" w:tblpY="376"/>
        <w:tblW w:w="0" w:type="auto"/>
        <w:tblLook w:val="04A0" w:firstRow="1" w:lastRow="0" w:firstColumn="1" w:lastColumn="0" w:noHBand="0" w:noVBand="1"/>
      </w:tblPr>
      <w:tblGrid>
        <w:gridCol w:w="2265"/>
        <w:gridCol w:w="1275"/>
        <w:gridCol w:w="1560"/>
        <w:gridCol w:w="1275"/>
        <w:gridCol w:w="1701"/>
        <w:gridCol w:w="2483"/>
      </w:tblGrid>
      <w:tr w:rsidR="00D602E6" w:rsidRPr="00556B66" w:rsidTr="00D60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il"/>
              <w:right w:val="single" w:sz="4" w:space="0" w:color="auto"/>
            </w:tcBorders>
            <w:shd w:val="clear" w:color="auto" w:fill="A6A6A6" w:themeFill="background1" w:themeFillShade="A6"/>
          </w:tcPr>
          <w:p w:rsidR="00D602E6" w:rsidRDefault="00D602E6" w:rsidP="00D602E6"/>
        </w:tc>
        <w:tc>
          <w:tcPr>
            <w:tcW w:w="2835" w:type="dxa"/>
            <w:gridSpan w:val="2"/>
            <w:tcBorders>
              <w:left w:val="single" w:sz="4" w:space="0" w:color="auto"/>
              <w:bottom w:val="nil"/>
            </w:tcBorders>
            <w:shd w:val="clear" w:color="auto" w:fill="A6A6A6" w:themeFill="background1" w:themeFillShade="A6"/>
          </w:tcPr>
          <w:p w:rsidR="00D602E6" w:rsidRPr="00556B66" w:rsidRDefault="00D602E6" w:rsidP="00D602E6">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Cohort 1 (</w:t>
            </w:r>
            <w:r w:rsidRPr="00556B66">
              <w:rPr>
                <w:sz w:val="16"/>
                <w:szCs w:val="16"/>
              </w:rPr>
              <w:t>1990-94</w:t>
            </w:r>
            <w:r>
              <w:rPr>
                <w:sz w:val="16"/>
                <w:szCs w:val="16"/>
              </w:rPr>
              <w:t>)</w:t>
            </w:r>
          </w:p>
        </w:tc>
        <w:tc>
          <w:tcPr>
            <w:tcW w:w="2976" w:type="dxa"/>
            <w:gridSpan w:val="2"/>
            <w:tcBorders>
              <w:bottom w:val="nil"/>
            </w:tcBorders>
            <w:shd w:val="clear" w:color="auto" w:fill="A6A6A6" w:themeFill="background1" w:themeFillShade="A6"/>
          </w:tcPr>
          <w:p w:rsidR="00D602E6" w:rsidRPr="00556B66" w:rsidRDefault="00D602E6" w:rsidP="00D602E6">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Cohort 2 (</w:t>
            </w:r>
            <w:r w:rsidRPr="00556B66">
              <w:rPr>
                <w:sz w:val="16"/>
                <w:szCs w:val="16"/>
              </w:rPr>
              <w:t>2000-04</w:t>
            </w:r>
            <w:r>
              <w:rPr>
                <w:sz w:val="16"/>
                <w:szCs w:val="16"/>
              </w:rPr>
              <w:t>)</w:t>
            </w:r>
          </w:p>
        </w:tc>
        <w:tc>
          <w:tcPr>
            <w:tcW w:w="2483" w:type="dxa"/>
            <w:tcBorders>
              <w:bottom w:val="nil"/>
            </w:tcBorders>
            <w:shd w:val="clear" w:color="auto" w:fill="A6A6A6" w:themeFill="background1" w:themeFillShade="A6"/>
          </w:tcPr>
          <w:p w:rsidR="00D602E6" w:rsidRPr="00556B66" w:rsidRDefault="00D602E6" w:rsidP="00D602E6">
            <w:pPr>
              <w:cnfStyle w:val="100000000000" w:firstRow="1" w:lastRow="0" w:firstColumn="0" w:lastColumn="0" w:oddVBand="0" w:evenVBand="0" w:oddHBand="0" w:evenHBand="0" w:firstRowFirstColumn="0" w:firstRowLastColumn="0" w:lastRowFirstColumn="0" w:lastRowLastColumn="0"/>
              <w:rPr>
                <w:sz w:val="16"/>
                <w:szCs w:val="16"/>
              </w:rPr>
            </w:pPr>
          </w:p>
        </w:tc>
      </w:tr>
      <w:tr w:rsidR="00D602E6" w:rsidRPr="00556B66" w:rsidTr="00D6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nil"/>
              <w:bottom w:val="single" w:sz="4" w:space="0" w:color="auto"/>
              <w:right w:val="single" w:sz="4" w:space="0" w:color="auto"/>
            </w:tcBorders>
            <w:shd w:val="clear" w:color="auto" w:fill="A6A6A6" w:themeFill="background1" w:themeFillShade="A6"/>
          </w:tcPr>
          <w:p w:rsidR="00D602E6" w:rsidRDefault="00D602E6" w:rsidP="00D602E6"/>
        </w:tc>
        <w:tc>
          <w:tcPr>
            <w:tcW w:w="1275" w:type="dxa"/>
            <w:tcBorders>
              <w:top w:val="nil"/>
              <w:left w:val="single" w:sz="4" w:space="0" w:color="auto"/>
              <w:bottom w:val="single" w:sz="4" w:space="0" w:color="auto"/>
            </w:tcBorders>
            <w:shd w:val="clear" w:color="auto" w:fill="A6A6A6" w:themeFill="background1" w:themeFillShade="A6"/>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N</w:t>
            </w:r>
          </w:p>
        </w:tc>
        <w:tc>
          <w:tcPr>
            <w:tcW w:w="1560" w:type="dxa"/>
            <w:tcBorders>
              <w:top w:val="nil"/>
              <w:bottom w:val="single" w:sz="4" w:space="0" w:color="auto"/>
            </w:tcBorders>
            <w:shd w:val="clear" w:color="auto" w:fill="A6A6A6" w:themeFill="background1" w:themeFillShade="A6"/>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Median (IQR)</w:t>
            </w:r>
          </w:p>
        </w:tc>
        <w:tc>
          <w:tcPr>
            <w:tcW w:w="1275" w:type="dxa"/>
            <w:tcBorders>
              <w:top w:val="nil"/>
              <w:bottom w:val="single" w:sz="4" w:space="0" w:color="auto"/>
            </w:tcBorders>
            <w:shd w:val="clear" w:color="auto" w:fill="A6A6A6" w:themeFill="background1" w:themeFillShade="A6"/>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N</w:t>
            </w:r>
          </w:p>
        </w:tc>
        <w:tc>
          <w:tcPr>
            <w:tcW w:w="1701" w:type="dxa"/>
            <w:tcBorders>
              <w:top w:val="nil"/>
              <w:bottom w:val="single" w:sz="4" w:space="0" w:color="auto"/>
            </w:tcBorders>
            <w:shd w:val="clear" w:color="auto" w:fill="A6A6A6" w:themeFill="background1" w:themeFillShade="A6"/>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Median (IQR)</w:t>
            </w:r>
          </w:p>
        </w:tc>
        <w:tc>
          <w:tcPr>
            <w:tcW w:w="2483" w:type="dxa"/>
            <w:tcBorders>
              <w:top w:val="nil"/>
              <w:bottom w:val="single" w:sz="4" w:space="0" w:color="auto"/>
            </w:tcBorders>
            <w:shd w:val="clear" w:color="auto" w:fill="A6A6A6" w:themeFill="background1" w:themeFillShade="A6"/>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Median difference / OR / relative difference (95% CI)*</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right w:val="single" w:sz="4" w:space="0" w:color="auto"/>
            </w:tcBorders>
            <w:shd w:val="clear" w:color="auto" w:fill="F2F2F2" w:themeFill="background1" w:themeFillShade="F2"/>
          </w:tcPr>
          <w:p w:rsidR="00D602E6" w:rsidRDefault="00D602E6" w:rsidP="00D602E6">
            <w:pPr>
              <w:rPr>
                <w:sz w:val="16"/>
                <w:szCs w:val="16"/>
              </w:rPr>
            </w:pPr>
            <w:r w:rsidRPr="00E67B8D">
              <w:rPr>
                <w:sz w:val="16"/>
                <w:szCs w:val="16"/>
              </w:rPr>
              <w:t xml:space="preserve">Age at </w:t>
            </w:r>
            <w:r>
              <w:rPr>
                <w:sz w:val="16"/>
                <w:szCs w:val="16"/>
              </w:rPr>
              <w:t xml:space="preserve">symptom </w:t>
            </w:r>
            <w:r w:rsidRPr="00E67B8D">
              <w:rPr>
                <w:sz w:val="16"/>
                <w:szCs w:val="16"/>
              </w:rPr>
              <w:t xml:space="preserve">onset </w:t>
            </w:r>
            <w:r w:rsidRPr="00193234">
              <w:rPr>
                <w:sz w:val="16"/>
                <w:szCs w:val="16"/>
              </w:rPr>
              <w:t>(years)</w:t>
            </w:r>
          </w:p>
          <w:p w:rsidR="00D602E6" w:rsidRPr="00E67B8D" w:rsidRDefault="00D602E6" w:rsidP="00D602E6">
            <w:pPr>
              <w:rPr>
                <w:sz w:val="16"/>
                <w:szCs w:val="16"/>
              </w:rPr>
            </w:pPr>
          </w:p>
        </w:tc>
        <w:tc>
          <w:tcPr>
            <w:tcW w:w="1275" w:type="dxa"/>
            <w:tcBorders>
              <w:top w:val="single" w:sz="4" w:space="0" w:color="auto"/>
              <w:left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w:t>
            </w:r>
          </w:p>
        </w:tc>
        <w:tc>
          <w:tcPr>
            <w:tcW w:w="1560" w:type="dxa"/>
            <w:tcBorders>
              <w:top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 (44, 68)</w:t>
            </w:r>
          </w:p>
        </w:tc>
        <w:tc>
          <w:tcPr>
            <w:tcW w:w="1275" w:type="dxa"/>
            <w:tcBorders>
              <w:top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347</w:t>
            </w:r>
          </w:p>
        </w:tc>
        <w:tc>
          <w:tcPr>
            <w:tcW w:w="1701" w:type="dxa"/>
            <w:tcBorders>
              <w:top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 (49, 69)</w:t>
            </w:r>
          </w:p>
        </w:tc>
        <w:tc>
          <w:tcPr>
            <w:tcW w:w="2483" w:type="dxa"/>
            <w:tcBorders>
              <w:top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3.00 (0.32 to 5.68)</w:t>
            </w:r>
          </w:p>
        </w:tc>
      </w:tr>
      <w:tr w:rsidR="00D602E6" w:rsidRPr="00556B66" w:rsidTr="00D602E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auto"/>
          </w:tcPr>
          <w:p w:rsidR="00D602E6" w:rsidRDefault="00D602E6" w:rsidP="00D602E6">
            <w:pPr>
              <w:rPr>
                <w:sz w:val="16"/>
                <w:szCs w:val="16"/>
              </w:rPr>
            </w:pPr>
            <w:r>
              <w:rPr>
                <w:sz w:val="16"/>
                <w:szCs w:val="16"/>
              </w:rPr>
              <w:t>Gender (N (%) female)</w:t>
            </w:r>
          </w:p>
          <w:p w:rsidR="00D602E6" w:rsidRPr="007D1913" w:rsidRDefault="00D602E6" w:rsidP="00D602E6">
            <w:pPr>
              <w:rPr>
                <w:b w:val="0"/>
                <w:sz w:val="16"/>
                <w:szCs w:val="16"/>
              </w:rPr>
            </w:pPr>
          </w:p>
        </w:tc>
        <w:tc>
          <w:tcPr>
            <w:tcW w:w="1275" w:type="dxa"/>
            <w:tcBorders>
              <w:left w:val="single" w:sz="4" w:space="0" w:color="auto"/>
            </w:tcBorders>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404 (65.8)</w:t>
            </w:r>
          </w:p>
        </w:tc>
        <w:tc>
          <w:tcPr>
            <w:tcW w:w="1560"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1275"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238 (68.6)</w:t>
            </w:r>
          </w:p>
        </w:tc>
        <w:tc>
          <w:tcPr>
            <w:tcW w:w="1701"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2483"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1.13 (0.86 to 1.60)</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2F2F2" w:themeFill="background1" w:themeFillShade="F2"/>
          </w:tcPr>
          <w:p w:rsidR="00D602E6" w:rsidRDefault="00D602E6" w:rsidP="00D602E6">
            <w:pPr>
              <w:rPr>
                <w:sz w:val="16"/>
                <w:szCs w:val="16"/>
              </w:rPr>
            </w:pPr>
            <w:r>
              <w:rPr>
                <w:sz w:val="16"/>
                <w:szCs w:val="16"/>
              </w:rPr>
              <w:t>Smoking status:</w:t>
            </w:r>
          </w:p>
          <w:p w:rsidR="00D602E6" w:rsidRPr="009069C9" w:rsidRDefault="00D602E6" w:rsidP="00D602E6">
            <w:pPr>
              <w:rPr>
                <w:b w:val="0"/>
                <w:sz w:val="16"/>
                <w:szCs w:val="16"/>
              </w:rPr>
            </w:pPr>
            <w:r w:rsidRPr="009069C9">
              <w:rPr>
                <w:b w:val="0"/>
                <w:sz w:val="16"/>
                <w:szCs w:val="16"/>
              </w:rPr>
              <w:t>Never, N (%)</w:t>
            </w:r>
          </w:p>
          <w:p w:rsidR="00D602E6" w:rsidRPr="009069C9" w:rsidRDefault="00D602E6" w:rsidP="00D602E6">
            <w:pPr>
              <w:rPr>
                <w:b w:val="0"/>
                <w:sz w:val="16"/>
                <w:szCs w:val="16"/>
              </w:rPr>
            </w:pPr>
            <w:r w:rsidRPr="009069C9">
              <w:rPr>
                <w:b w:val="0"/>
                <w:sz w:val="16"/>
                <w:szCs w:val="16"/>
              </w:rPr>
              <w:t>Ex-smoker, N (%)</w:t>
            </w:r>
          </w:p>
          <w:p w:rsidR="00D602E6" w:rsidRPr="009069C9" w:rsidRDefault="00D602E6" w:rsidP="00D602E6">
            <w:pPr>
              <w:rPr>
                <w:b w:val="0"/>
                <w:sz w:val="16"/>
                <w:szCs w:val="16"/>
              </w:rPr>
            </w:pPr>
            <w:r w:rsidRPr="009069C9">
              <w:rPr>
                <w:b w:val="0"/>
                <w:sz w:val="16"/>
                <w:szCs w:val="16"/>
              </w:rPr>
              <w:t>Current smoker, N (%)</w:t>
            </w:r>
          </w:p>
          <w:p w:rsidR="00D602E6" w:rsidRPr="00193234" w:rsidRDefault="00D602E6" w:rsidP="00D602E6">
            <w:pPr>
              <w:rPr>
                <w:b w:val="0"/>
                <w:sz w:val="16"/>
                <w:szCs w:val="16"/>
              </w:rPr>
            </w:pPr>
          </w:p>
        </w:tc>
        <w:tc>
          <w:tcPr>
            <w:tcW w:w="1275" w:type="dxa"/>
            <w:tcBorders>
              <w:left w:val="single" w:sz="4" w:space="0" w:color="auto"/>
            </w:tcBorders>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w:t>
            </w: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182 (29.6)</w:t>
            </w: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260 (42.4)</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172 (28.0)</w:t>
            </w:r>
          </w:p>
        </w:tc>
        <w:tc>
          <w:tcPr>
            <w:tcW w:w="1560"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tc>
        <w:tc>
          <w:tcPr>
            <w:tcW w:w="1275"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310</w:t>
            </w: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93 (30.0)</w:t>
            </w: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 (44.2)</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 (25.8)</w:t>
            </w:r>
          </w:p>
        </w:tc>
        <w:tc>
          <w:tcPr>
            <w:tcW w:w="1701"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tc>
        <w:tc>
          <w:tcPr>
            <w:tcW w:w="2483"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RRR 1.03 (0.75 to 1.43)</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RRR 0.91 (0.63 to 1.31) </w:t>
            </w:r>
            <w:r>
              <w:rPr>
                <w:i/>
                <w:sz w:val="16"/>
                <w:szCs w:val="16"/>
              </w:rPr>
              <w:t>§</w:t>
            </w:r>
          </w:p>
        </w:tc>
      </w:tr>
      <w:tr w:rsidR="00D602E6" w:rsidRPr="00556B66" w:rsidTr="00D6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FFFFF" w:themeFill="background1"/>
          </w:tcPr>
          <w:p w:rsidR="00D602E6" w:rsidRDefault="00D602E6" w:rsidP="00D602E6">
            <w:pPr>
              <w:rPr>
                <w:sz w:val="16"/>
                <w:szCs w:val="16"/>
              </w:rPr>
            </w:pPr>
            <w:r>
              <w:rPr>
                <w:sz w:val="16"/>
                <w:szCs w:val="16"/>
              </w:rPr>
              <w:t>Symptom duration (months)</w:t>
            </w:r>
          </w:p>
          <w:p w:rsidR="00D602E6" w:rsidRDefault="00D602E6" w:rsidP="00D602E6">
            <w:pPr>
              <w:rPr>
                <w:sz w:val="16"/>
                <w:szCs w:val="16"/>
              </w:rPr>
            </w:pPr>
          </w:p>
        </w:tc>
        <w:tc>
          <w:tcPr>
            <w:tcW w:w="1275" w:type="dxa"/>
            <w:tcBorders>
              <w:left w:val="single" w:sz="4" w:space="0" w:color="auto"/>
            </w:tcBorders>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614</w:t>
            </w:r>
          </w:p>
        </w:tc>
        <w:tc>
          <w:tcPr>
            <w:tcW w:w="1560"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 (2.9, 9.9)</w:t>
            </w:r>
          </w:p>
        </w:tc>
        <w:tc>
          <w:tcPr>
            <w:tcW w:w="1275"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347</w:t>
            </w:r>
          </w:p>
        </w:tc>
        <w:tc>
          <w:tcPr>
            <w:tcW w:w="1701"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 (4.5, 11.8)</w:t>
            </w:r>
          </w:p>
        </w:tc>
        <w:tc>
          <w:tcPr>
            <w:tcW w:w="2483"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1.71 (0.91 to 2.50)</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2F2F2" w:themeFill="background1" w:themeFillShade="F2"/>
          </w:tcPr>
          <w:p w:rsidR="00D602E6" w:rsidRDefault="00D602E6" w:rsidP="00D602E6">
            <w:pPr>
              <w:rPr>
                <w:sz w:val="16"/>
                <w:szCs w:val="16"/>
              </w:rPr>
            </w:pPr>
            <w:r>
              <w:rPr>
                <w:sz w:val="16"/>
                <w:szCs w:val="16"/>
              </w:rPr>
              <w:t>Swollen joint counts:</w:t>
            </w:r>
          </w:p>
          <w:p w:rsidR="00D602E6" w:rsidRPr="009069C9" w:rsidRDefault="00D602E6" w:rsidP="00D602E6">
            <w:pPr>
              <w:rPr>
                <w:b w:val="0"/>
                <w:sz w:val="16"/>
                <w:szCs w:val="16"/>
              </w:rPr>
            </w:pPr>
            <w:r w:rsidRPr="009069C9">
              <w:rPr>
                <w:b w:val="0"/>
                <w:sz w:val="16"/>
                <w:szCs w:val="16"/>
              </w:rPr>
              <w:t>28</w:t>
            </w:r>
          </w:p>
          <w:p w:rsidR="00D602E6" w:rsidRPr="009069C9" w:rsidRDefault="00D602E6" w:rsidP="00D602E6">
            <w:pPr>
              <w:rPr>
                <w:b w:val="0"/>
                <w:sz w:val="16"/>
                <w:szCs w:val="16"/>
              </w:rPr>
            </w:pPr>
            <w:r w:rsidRPr="009069C9">
              <w:rPr>
                <w:b w:val="0"/>
                <w:sz w:val="16"/>
                <w:szCs w:val="16"/>
              </w:rPr>
              <w:t>51</w:t>
            </w:r>
          </w:p>
          <w:p w:rsidR="00D602E6" w:rsidRPr="00E67B8D" w:rsidRDefault="00D602E6" w:rsidP="00D602E6">
            <w:pPr>
              <w:rPr>
                <w:sz w:val="16"/>
                <w:szCs w:val="16"/>
              </w:rPr>
            </w:pPr>
          </w:p>
        </w:tc>
        <w:tc>
          <w:tcPr>
            <w:tcW w:w="1275" w:type="dxa"/>
            <w:tcBorders>
              <w:left w:val="single" w:sz="4" w:space="0" w:color="auto"/>
            </w:tcBorders>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w:t>
            </w:r>
          </w:p>
        </w:tc>
        <w:tc>
          <w:tcPr>
            <w:tcW w:w="1560"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 (4, 14)</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 (6, 17)</w:t>
            </w:r>
          </w:p>
        </w:tc>
        <w:tc>
          <w:tcPr>
            <w:tcW w:w="1275"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347</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347</w:t>
            </w:r>
          </w:p>
        </w:tc>
        <w:tc>
          <w:tcPr>
            <w:tcW w:w="1701"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(2, 10)</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(3, 12)</w:t>
            </w:r>
          </w:p>
        </w:tc>
        <w:tc>
          <w:tcPr>
            <w:tcW w:w="2483"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(-41% to -26%)</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 (-42% to -28%)</w:t>
            </w:r>
          </w:p>
        </w:tc>
      </w:tr>
      <w:tr w:rsidR="00D602E6" w:rsidRPr="00556B66" w:rsidTr="00D6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FFFFF" w:themeFill="background1"/>
          </w:tcPr>
          <w:p w:rsidR="00D602E6" w:rsidRDefault="00D602E6" w:rsidP="00D602E6">
            <w:pPr>
              <w:rPr>
                <w:sz w:val="16"/>
                <w:szCs w:val="16"/>
              </w:rPr>
            </w:pPr>
            <w:r>
              <w:rPr>
                <w:sz w:val="16"/>
                <w:szCs w:val="16"/>
              </w:rPr>
              <w:t>Tender joints counts:</w:t>
            </w:r>
          </w:p>
          <w:p w:rsidR="00D602E6" w:rsidRPr="009069C9" w:rsidRDefault="00D602E6" w:rsidP="00D602E6">
            <w:pPr>
              <w:rPr>
                <w:b w:val="0"/>
                <w:sz w:val="16"/>
                <w:szCs w:val="16"/>
              </w:rPr>
            </w:pPr>
            <w:r w:rsidRPr="009069C9">
              <w:rPr>
                <w:b w:val="0"/>
                <w:sz w:val="16"/>
                <w:szCs w:val="16"/>
              </w:rPr>
              <w:t>28</w:t>
            </w:r>
          </w:p>
          <w:p w:rsidR="00D602E6" w:rsidRPr="009069C9" w:rsidRDefault="00D602E6" w:rsidP="00D602E6">
            <w:pPr>
              <w:rPr>
                <w:b w:val="0"/>
                <w:sz w:val="16"/>
                <w:szCs w:val="16"/>
              </w:rPr>
            </w:pPr>
            <w:r w:rsidRPr="009069C9">
              <w:rPr>
                <w:b w:val="0"/>
                <w:sz w:val="16"/>
                <w:szCs w:val="16"/>
              </w:rPr>
              <w:t>51</w:t>
            </w:r>
          </w:p>
          <w:p w:rsidR="00D602E6" w:rsidRPr="00E67B8D" w:rsidRDefault="00D602E6" w:rsidP="00D602E6">
            <w:pPr>
              <w:rPr>
                <w:sz w:val="16"/>
                <w:szCs w:val="16"/>
              </w:rPr>
            </w:pPr>
          </w:p>
        </w:tc>
        <w:tc>
          <w:tcPr>
            <w:tcW w:w="1275" w:type="dxa"/>
            <w:tcBorders>
              <w:left w:val="single" w:sz="4" w:space="0" w:color="auto"/>
            </w:tcBorders>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614</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614</w:t>
            </w:r>
          </w:p>
        </w:tc>
        <w:tc>
          <w:tcPr>
            <w:tcW w:w="1560"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 (4, 16)</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 (7, 23)</w:t>
            </w:r>
          </w:p>
        </w:tc>
        <w:tc>
          <w:tcPr>
            <w:tcW w:w="1275"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347</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347</w:t>
            </w:r>
          </w:p>
        </w:tc>
        <w:tc>
          <w:tcPr>
            <w:tcW w:w="1701"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 (2, 14)</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 (3, 19)</w:t>
            </w:r>
          </w:p>
        </w:tc>
        <w:tc>
          <w:tcPr>
            <w:tcW w:w="2483"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-22% (-31% to -13%) </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 (-27% to -8%)</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2F2F2" w:themeFill="background1" w:themeFillShade="F2"/>
          </w:tcPr>
          <w:p w:rsidR="00D602E6" w:rsidRDefault="00D602E6" w:rsidP="00D602E6">
            <w:pPr>
              <w:rPr>
                <w:sz w:val="16"/>
                <w:szCs w:val="16"/>
              </w:rPr>
            </w:pPr>
            <w:r>
              <w:rPr>
                <w:sz w:val="16"/>
                <w:szCs w:val="16"/>
              </w:rPr>
              <w:t xml:space="preserve">CRP </w:t>
            </w:r>
            <w:r w:rsidRPr="00193234">
              <w:rPr>
                <w:sz w:val="16"/>
                <w:szCs w:val="16"/>
              </w:rPr>
              <w:t>(mg/l)</w:t>
            </w:r>
          </w:p>
          <w:p w:rsidR="00D602E6" w:rsidRPr="00E67B8D" w:rsidRDefault="00D602E6" w:rsidP="00D602E6">
            <w:pPr>
              <w:rPr>
                <w:sz w:val="16"/>
                <w:szCs w:val="16"/>
              </w:rPr>
            </w:pPr>
          </w:p>
        </w:tc>
        <w:tc>
          <w:tcPr>
            <w:tcW w:w="1275" w:type="dxa"/>
            <w:tcBorders>
              <w:left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518</w:t>
            </w:r>
          </w:p>
        </w:tc>
        <w:tc>
          <w:tcPr>
            <w:tcW w:w="1560"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 (1, 22)</w:t>
            </w:r>
          </w:p>
        </w:tc>
        <w:tc>
          <w:tcPr>
            <w:tcW w:w="1275"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309</w:t>
            </w:r>
          </w:p>
        </w:tc>
        <w:tc>
          <w:tcPr>
            <w:tcW w:w="1701" w:type="dxa"/>
            <w:shd w:val="clear" w:color="auto" w:fill="F2F2F2" w:themeFill="background1" w:themeFillShade="F2"/>
          </w:tcPr>
          <w:p w:rsidR="00D602E6" w:rsidRPr="00556B66" w:rsidRDefault="00D602E6" w:rsidP="009B553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9B5534">
              <w:rPr>
                <w:sz w:val="16"/>
                <w:szCs w:val="16"/>
              </w:rPr>
              <w:t>3</w:t>
            </w:r>
            <w:r>
              <w:rPr>
                <w:sz w:val="16"/>
                <w:szCs w:val="16"/>
              </w:rPr>
              <w:t xml:space="preserve"> (5, 26)</w:t>
            </w:r>
          </w:p>
        </w:tc>
        <w:tc>
          <w:tcPr>
            <w:tcW w:w="2483"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4.60 (2.24 to 6.96)</w:t>
            </w:r>
          </w:p>
        </w:tc>
      </w:tr>
      <w:tr w:rsidR="00D602E6" w:rsidRPr="00556B66" w:rsidTr="00D6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FFFFF" w:themeFill="background1"/>
          </w:tcPr>
          <w:p w:rsidR="00D602E6" w:rsidRDefault="00D602E6" w:rsidP="00D602E6">
            <w:pPr>
              <w:rPr>
                <w:sz w:val="16"/>
                <w:szCs w:val="16"/>
              </w:rPr>
            </w:pPr>
            <w:r>
              <w:rPr>
                <w:sz w:val="16"/>
                <w:szCs w:val="16"/>
              </w:rPr>
              <w:t>DAS28-CRP</w:t>
            </w:r>
          </w:p>
          <w:p w:rsidR="00D602E6" w:rsidRPr="00E67B8D" w:rsidRDefault="00D602E6" w:rsidP="00D602E6">
            <w:pPr>
              <w:rPr>
                <w:sz w:val="16"/>
                <w:szCs w:val="16"/>
              </w:rPr>
            </w:pPr>
          </w:p>
        </w:tc>
        <w:tc>
          <w:tcPr>
            <w:tcW w:w="1275" w:type="dxa"/>
            <w:tcBorders>
              <w:left w:val="single" w:sz="4" w:space="0" w:color="auto"/>
            </w:tcBorders>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518</w:t>
            </w:r>
          </w:p>
        </w:tc>
        <w:tc>
          <w:tcPr>
            <w:tcW w:w="1560"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4.59 (3.83, 5.57)</w:t>
            </w:r>
          </w:p>
        </w:tc>
        <w:tc>
          <w:tcPr>
            <w:tcW w:w="1275"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309</w:t>
            </w:r>
          </w:p>
        </w:tc>
        <w:tc>
          <w:tcPr>
            <w:tcW w:w="1701"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4.27 (3.52, 4.95)</w:t>
            </w:r>
          </w:p>
        </w:tc>
        <w:tc>
          <w:tcPr>
            <w:tcW w:w="2483"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-0.32 (-0.56 to -0.09)</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2F2F2" w:themeFill="background1" w:themeFillShade="F2"/>
          </w:tcPr>
          <w:p w:rsidR="00D602E6" w:rsidRDefault="00D602E6" w:rsidP="00D602E6">
            <w:pPr>
              <w:rPr>
                <w:sz w:val="16"/>
                <w:szCs w:val="16"/>
              </w:rPr>
            </w:pPr>
            <w:r>
              <w:rPr>
                <w:sz w:val="16"/>
                <w:szCs w:val="16"/>
              </w:rPr>
              <w:t>HAQ</w:t>
            </w:r>
          </w:p>
          <w:p w:rsidR="00D602E6" w:rsidRPr="00E67B8D" w:rsidRDefault="00D602E6" w:rsidP="00D602E6">
            <w:pPr>
              <w:rPr>
                <w:sz w:val="16"/>
                <w:szCs w:val="16"/>
              </w:rPr>
            </w:pPr>
          </w:p>
        </w:tc>
        <w:tc>
          <w:tcPr>
            <w:tcW w:w="1275" w:type="dxa"/>
            <w:tcBorders>
              <w:left w:val="single" w:sz="4" w:space="0" w:color="auto"/>
            </w:tcBorders>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608</w:t>
            </w:r>
          </w:p>
        </w:tc>
        <w:tc>
          <w:tcPr>
            <w:tcW w:w="1560"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1.06 (0.50, 1.63)</w:t>
            </w:r>
          </w:p>
        </w:tc>
        <w:tc>
          <w:tcPr>
            <w:tcW w:w="1275"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340</w:t>
            </w:r>
          </w:p>
        </w:tc>
        <w:tc>
          <w:tcPr>
            <w:tcW w:w="1701"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 (0.63, 1.88)</w:t>
            </w:r>
          </w:p>
        </w:tc>
        <w:tc>
          <w:tcPr>
            <w:tcW w:w="2483"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 (-0.15to 0.15)</w:t>
            </w:r>
          </w:p>
        </w:tc>
      </w:tr>
      <w:tr w:rsidR="00D602E6" w:rsidRPr="00556B66" w:rsidTr="00D60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FFFFF" w:themeFill="background1"/>
          </w:tcPr>
          <w:p w:rsidR="00D602E6" w:rsidRDefault="00D602E6" w:rsidP="00D602E6">
            <w:pPr>
              <w:rPr>
                <w:sz w:val="16"/>
                <w:szCs w:val="16"/>
              </w:rPr>
            </w:pPr>
            <w:r>
              <w:rPr>
                <w:sz w:val="16"/>
                <w:szCs w:val="16"/>
              </w:rPr>
              <w:t xml:space="preserve">RF status: </w:t>
            </w:r>
          </w:p>
          <w:p w:rsidR="00D602E6" w:rsidRPr="009069C9" w:rsidRDefault="00D602E6" w:rsidP="00D602E6">
            <w:pPr>
              <w:rPr>
                <w:b w:val="0"/>
                <w:sz w:val="16"/>
                <w:szCs w:val="16"/>
              </w:rPr>
            </w:pPr>
            <w:r>
              <w:rPr>
                <w:b w:val="0"/>
                <w:sz w:val="16"/>
                <w:szCs w:val="16"/>
              </w:rPr>
              <w:t>Positive, N (%)</w:t>
            </w:r>
          </w:p>
          <w:p w:rsidR="00D602E6" w:rsidRPr="00E67B8D" w:rsidRDefault="00D602E6" w:rsidP="00D602E6">
            <w:pPr>
              <w:rPr>
                <w:sz w:val="16"/>
                <w:szCs w:val="16"/>
              </w:rPr>
            </w:pPr>
          </w:p>
        </w:tc>
        <w:tc>
          <w:tcPr>
            <w:tcW w:w="1275" w:type="dxa"/>
            <w:tcBorders>
              <w:left w:val="single" w:sz="4" w:space="0" w:color="auto"/>
            </w:tcBorders>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559</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224 (40.1)</w:t>
            </w:r>
          </w:p>
        </w:tc>
        <w:tc>
          <w:tcPr>
            <w:tcW w:w="1560"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1275"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316</w:t>
            </w: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166 (52.5)</w:t>
            </w:r>
          </w:p>
        </w:tc>
        <w:tc>
          <w:tcPr>
            <w:tcW w:w="1701" w:type="dxa"/>
            <w:shd w:val="clear" w:color="auto" w:fill="FFFFFF" w:themeFill="background1"/>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2483" w:type="dxa"/>
            <w:shd w:val="clear" w:color="auto" w:fill="FFFFFF" w:themeFill="background1"/>
          </w:tcPr>
          <w:p w:rsidR="00D602E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OR 1.66 (1.25 to 2.19)</w:t>
            </w:r>
          </w:p>
        </w:tc>
      </w:tr>
      <w:tr w:rsidR="00D602E6" w:rsidRPr="00556B66" w:rsidTr="00D602E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F2F2F2" w:themeFill="background1" w:themeFillShade="F2"/>
          </w:tcPr>
          <w:p w:rsidR="00D602E6" w:rsidRDefault="00D602E6" w:rsidP="00D602E6">
            <w:pPr>
              <w:rPr>
                <w:sz w:val="16"/>
                <w:szCs w:val="16"/>
              </w:rPr>
            </w:pPr>
            <w:r>
              <w:rPr>
                <w:sz w:val="16"/>
                <w:szCs w:val="16"/>
              </w:rPr>
              <w:t>Anti-CCP2 status:</w:t>
            </w:r>
          </w:p>
          <w:p w:rsidR="00D602E6" w:rsidRPr="009069C9" w:rsidRDefault="00D602E6" w:rsidP="00D602E6">
            <w:pPr>
              <w:rPr>
                <w:b w:val="0"/>
                <w:sz w:val="16"/>
                <w:szCs w:val="16"/>
              </w:rPr>
            </w:pPr>
            <w:r w:rsidRPr="009069C9">
              <w:rPr>
                <w:b w:val="0"/>
                <w:sz w:val="16"/>
                <w:szCs w:val="16"/>
              </w:rPr>
              <w:t>Positive, N (%)</w:t>
            </w:r>
          </w:p>
          <w:p w:rsidR="00D602E6" w:rsidRPr="00E67B8D" w:rsidRDefault="00D602E6" w:rsidP="00D602E6">
            <w:pPr>
              <w:rPr>
                <w:sz w:val="16"/>
                <w:szCs w:val="16"/>
              </w:rPr>
            </w:pPr>
          </w:p>
        </w:tc>
        <w:tc>
          <w:tcPr>
            <w:tcW w:w="1275" w:type="dxa"/>
            <w:tcBorders>
              <w:left w:val="single" w:sz="4" w:space="0" w:color="auto"/>
            </w:tcBorders>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462</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167 (36.2)</w:t>
            </w:r>
          </w:p>
        </w:tc>
        <w:tc>
          <w:tcPr>
            <w:tcW w:w="1560"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tc>
        <w:tc>
          <w:tcPr>
            <w:tcW w:w="1275"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288</w:t>
            </w: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132 (45.8)</w:t>
            </w:r>
          </w:p>
        </w:tc>
        <w:tc>
          <w:tcPr>
            <w:tcW w:w="1701" w:type="dxa"/>
            <w:shd w:val="clear" w:color="auto" w:fill="F2F2F2" w:themeFill="background1" w:themeFillShade="F2"/>
          </w:tcPr>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tc>
        <w:tc>
          <w:tcPr>
            <w:tcW w:w="2483" w:type="dxa"/>
            <w:shd w:val="clear" w:color="auto" w:fill="F2F2F2" w:themeFill="background1" w:themeFillShade="F2"/>
          </w:tcPr>
          <w:p w:rsidR="00D602E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p>
          <w:p w:rsidR="00D602E6" w:rsidRPr="00556B66" w:rsidRDefault="00D602E6" w:rsidP="00D602E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OR 1.49 (1.11 to 2.02)</w:t>
            </w:r>
          </w:p>
        </w:tc>
      </w:tr>
      <w:tr w:rsidR="00D602E6" w:rsidRPr="00556B66" w:rsidTr="009B553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shd w:val="clear" w:color="auto" w:fill="auto"/>
          </w:tcPr>
          <w:p w:rsidR="00D602E6" w:rsidRDefault="00D602E6" w:rsidP="00D602E6">
            <w:pPr>
              <w:rPr>
                <w:sz w:val="16"/>
                <w:szCs w:val="16"/>
              </w:rPr>
            </w:pPr>
            <w:r>
              <w:rPr>
                <w:sz w:val="16"/>
                <w:szCs w:val="16"/>
              </w:rPr>
              <w:t xml:space="preserve">Current </w:t>
            </w:r>
            <w:proofErr w:type="spellStart"/>
            <w:r>
              <w:rPr>
                <w:sz w:val="16"/>
                <w:szCs w:val="16"/>
              </w:rPr>
              <w:t>sDMARDs</w:t>
            </w:r>
            <w:proofErr w:type="spellEnd"/>
            <w:r>
              <w:rPr>
                <w:sz w:val="16"/>
                <w:szCs w:val="16"/>
              </w:rPr>
              <w:t xml:space="preserve"> use, N (%)</w:t>
            </w:r>
          </w:p>
          <w:p w:rsidR="00D602E6" w:rsidRPr="002C0643" w:rsidRDefault="00D602E6" w:rsidP="00D602E6">
            <w:pPr>
              <w:rPr>
                <w:sz w:val="16"/>
                <w:szCs w:val="16"/>
              </w:rPr>
            </w:pPr>
          </w:p>
        </w:tc>
        <w:tc>
          <w:tcPr>
            <w:tcW w:w="1275" w:type="dxa"/>
            <w:tcBorders>
              <w:left w:val="single" w:sz="4" w:space="0" w:color="auto"/>
            </w:tcBorders>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120 (19.5)</w:t>
            </w:r>
          </w:p>
        </w:tc>
        <w:tc>
          <w:tcPr>
            <w:tcW w:w="1560"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1275"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187 (53.9)</w:t>
            </w:r>
          </w:p>
        </w:tc>
        <w:tc>
          <w:tcPr>
            <w:tcW w:w="1701"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p>
        </w:tc>
        <w:tc>
          <w:tcPr>
            <w:tcW w:w="2483" w:type="dxa"/>
            <w:shd w:val="clear" w:color="auto" w:fill="auto"/>
          </w:tcPr>
          <w:p w:rsidR="00D602E6" w:rsidRPr="00556B66" w:rsidRDefault="00D602E6" w:rsidP="00D602E6">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OR 4.67 (3.49 to 6.23)</w:t>
            </w:r>
          </w:p>
        </w:tc>
      </w:tr>
    </w:tbl>
    <w:p w:rsidR="00887F1C" w:rsidRDefault="005557C1">
      <w:pPr>
        <w:rPr>
          <w:i/>
        </w:rPr>
      </w:pPr>
      <w:r w:rsidRPr="005557C1">
        <w:rPr>
          <w:i/>
          <w:noProof/>
          <w:lang w:eastAsia="en-GB"/>
        </w:rPr>
        <mc:AlternateContent>
          <mc:Choice Requires="wps">
            <w:drawing>
              <wp:anchor distT="0" distB="0" distL="114300" distR="114300" simplePos="0" relativeHeight="251670528" behindDoc="0" locked="0" layoutInCell="1" allowOverlap="1" wp14:anchorId="7A13C597" wp14:editId="63902A43">
                <wp:simplePos x="0" y="0"/>
                <wp:positionH relativeFrom="column">
                  <wp:posOffset>-6896100</wp:posOffset>
                </wp:positionH>
                <wp:positionV relativeFrom="paragraph">
                  <wp:posOffset>-161925</wp:posOffset>
                </wp:positionV>
                <wp:extent cx="6800850"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28625"/>
                        </a:xfrm>
                        <a:prstGeom prst="rect">
                          <a:avLst/>
                        </a:prstGeom>
                        <a:noFill/>
                        <a:ln w="9525">
                          <a:noFill/>
                          <a:miter lim="800000"/>
                          <a:headEnd/>
                          <a:tailEnd/>
                        </a:ln>
                      </wps:spPr>
                      <wps:txbx>
                        <w:txbxContent>
                          <w:p w:rsidR="005557C1" w:rsidRDefault="005557C1">
                            <w:r>
                              <w:rPr>
                                <w:i/>
                              </w:rPr>
                              <w:t xml:space="preserve">Supplementary </w:t>
                            </w:r>
                            <w:r w:rsidRPr="00262848">
                              <w:rPr>
                                <w:i/>
                              </w:rPr>
                              <w:t>Tabl</w:t>
                            </w:r>
                            <w:r w:rsidR="00D602E6">
                              <w:rPr>
                                <w:i/>
                              </w:rPr>
                              <w:t xml:space="preserve">e 2 </w:t>
                            </w:r>
                            <w:r w:rsidRPr="00262848">
                              <w:rPr>
                                <w:i/>
                              </w:rPr>
                              <w:t>– B</w:t>
                            </w:r>
                            <w:r>
                              <w:rPr>
                                <w:i/>
                              </w:rPr>
                              <w:t>aseline characteristics of the patients who met the 2010 ACR/EULAR RA criteria at baseline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3pt;margin-top:-12.75pt;width:53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" filled="f" stroked="f">
                <v:textbox>
                  <w:txbxContent>
                    <w:p w:rsidR="005557C1" w:rsidRDefault="005557C1">
                      <w:r>
                        <w:rPr>
                          <w:i/>
                        </w:rPr>
                        <w:t xml:space="preserve">Supplementary </w:t>
                      </w:r>
                      <w:r w:rsidRPr="00262848">
                        <w:rPr>
                          <w:i/>
                        </w:rPr>
                        <w:t>Tabl</w:t>
                      </w:r>
                      <w:r w:rsidR="00D602E6">
                        <w:rPr>
                          <w:i/>
                        </w:rPr>
                        <w:t xml:space="preserve">e 2 </w:t>
                      </w:r>
                      <w:r w:rsidRPr="00262848">
                        <w:rPr>
                          <w:i/>
                        </w:rPr>
                        <w:t>– B</w:t>
                      </w:r>
                      <w:r>
                        <w:rPr>
                          <w:i/>
                        </w:rPr>
                        <w:t>aseline characteristics of the patients who met the 2010 ACR/EULAR RA criteria at baseline</w:t>
                      </w:r>
                    </w:p>
                  </w:txbxContent>
                </v:textbox>
              </v:shape>
            </w:pict>
          </mc:Fallback>
        </mc:AlternateContent>
      </w: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0A30C6">
      <w:pPr>
        <w:rPr>
          <w:i/>
        </w:rPr>
      </w:pPr>
    </w:p>
    <w:p w:rsidR="000A30C6" w:rsidRDefault="00D602E6">
      <w:pPr>
        <w:rPr>
          <w:i/>
        </w:rPr>
      </w:pPr>
      <w:bookmarkStart w:id="0" w:name="_GoBack"/>
      <w:bookmarkEnd w:id="0"/>
      <w:r w:rsidRPr="00193234">
        <w:rPr>
          <w:noProof/>
          <w:lang w:eastAsia="en-GB"/>
        </w:rPr>
        <mc:AlternateContent>
          <mc:Choice Requires="wps">
            <w:drawing>
              <wp:anchor distT="0" distB="0" distL="114300" distR="114300" simplePos="0" relativeHeight="251659264" behindDoc="0" locked="0" layoutInCell="1" allowOverlap="1" wp14:anchorId="5C95F457" wp14:editId="7FCBA377">
                <wp:simplePos x="0" y="0"/>
                <wp:positionH relativeFrom="column">
                  <wp:posOffset>-42545</wp:posOffset>
                </wp:positionH>
                <wp:positionV relativeFrom="paragraph">
                  <wp:posOffset>39370</wp:posOffset>
                </wp:positionV>
                <wp:extent cx="6705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noFill/>
                        <a:ln w="9525">
                          <a:noFill/>
                          <a:miter lim="800000"/>
                          <a:headEnd/>
                          <a:tailEnd/>
                        </a:ln>
                      </wps:spPr>
                      <wps:txbx>
                        <w:txbxContent>
                          <w:p w:rsidR="006A7950" w:rsidRDefault="006A7950" w:rsidP="006A7950">
                            <w:pPr>
                              <w:spacing w:after="0"/>
                              <w:rPr>
                                <w:i/>
                                <w:sz w:val="16"/>
                                <w:szCs w:val="16"/>
                              </w:rPr>
                            </w:pPr>
                            <w:r w:rsidRPr="00EE630F">
                              <w:rPr>
                                <w:i/>
                                <w:sz w:val="16"/>
                                <w:szCs w:val="16"/>
                              </w:rPr>
                              <w:t>*</w:t>
                            </w:r>
                            <w:r>
                              <w:rPr>
                                <w:i/>
                                <w:sz w:val="16"/>
                                <w:szCs w:val="16"/>
                              </w:rPr>
                              <w:t xml:space="preserve"> Quantile / logistic / negative binomial regression were used to compare the two cohorts on each variable depending on the type of variable. Cohort 1 is the reference category. </w:t>
                            </w:r>
                          </w:p>
                          <w:p w:rsidR="006A7950" w:rsidRPr="00EE630F" w:rsidRDefault="006A7950" w:rsidP="006A7950">
                            <w:pPr>
                              <w:spacing w:after="0"/>
                              <w:rPr>
                                <w:i/>
                                <w:sz w:val="16"/>
                                <w:szCs w:val="16"/>
                              </w:rPr>
                            </w:pPr>
                            <w:r>
                              <w:rPr>
                                <w:i/>
                                <w:sz w:val="16"/>
                                <w:szCs w:val="16"/>
                              </w:rPr>
                              <w:t xml:space="preserve">§ </w:t>
                            </w:r>
                            <w:proofErr w:type="gramStart"/>
                            <w:r>
                              <w:rPr>
                                <w:i/>
                                <w:sz w:val="16"/>
                                <w:szCs w:val="16"/>
                              </w:rPr>
                              <w:t>multinomial</w:t>
                            </w:r>
                            <w:proofErr w:type="gramEnd"/>
                            <w:r>
                              <w:rPr>
                                <w:i/>
                                <w:sz w:val="16"/>
                                <w:szCs w:val="16"/>
                              </w:rPr>
                              <w:t xml:space="preserve"> logistic regression used to compare smoke status between cohorts. Never smoking is the base outcome and Cohort 1 is the reference category. </w:t>
                            </w:r>
                          </w:p>
                          <w:p w:rsidR="006A7950" w:rsidRPr="00004577" w:rsidRDefault="006A7950" w:rsidP="006A7950">
                            <w:pPr>
                              <w:spacing w:after="0" w:line="240" w:lineRule="auto"/>
                              <w:rPr>
                                <w:i/>
                                <w:sz w:val="16"/>
                                <w:szCs w:val="16"/>
                              </w:rPr>
                            </w:pPr>
                            <w:r>
                              <w:rPr>
                                <w:i/>
                                <w:sz w:val="16"/>
                                <w:szCs w:val="16"/>
                              </w:rPr>
                              <w:t>Anti-CCP2 = Anti-</w:t>
                            </w:r>
                            <w:proofErr w:type="spellStart"/>
                            <w:r>
                              <w:rPr>
                                <w:i/>
                                <w:sz w:val="16"/>
                                <w:szCs w:val="16"/>
                              </w:rPr>
                              <w:t>citrullinated</w:t>
                            </w:r>
                            <w:proofErr w:type="spellEnd"/>
                            <w:r>
                              <w:rPr>
                                <w:i/>
                                <w:sz w:val="16"/>
                                <w:szCs w:val="16"/>
                              </w:rPr>
                              <w:t xml:space="preserve"> protein antibodies,</w:t>
                            </w:r>
                            <w:r w:rsidRPr="00B0752A">
                              <w:rPr>
                                <w:sz w:val="16"/>
                                <w:szCs w:val="16"/>
                              </w:rPr>
                              <w:t xml:space="preserve"> </w:t>
                            </w:r>
                            <w:proofErr w:type="spellStart"/>
                            <w:r>
                              <w:rPr>
                                <w:sz w:val="16"/>
                                <w:szCs w:val="16"/>
                              </w:rPr>
                              <w:t>coef</w:t>
                            </w:r>
                            <w:proofErr w:type="spellEnd"/>
                            <w:r>
                              <w:rPr>
                                <w:sz w:val="16"/>
                                <w:szCs w:val="16"/>
                              </w:rPr>
                              <w:t xml:space="preserve">. </w:t>
                            </w:r>
                            <w:r w:rsidRPr="00B0752A">
                              <w:rPr>
                                <w:i/>
                                <w:sz w:val="16"/>
                                <w:szCs w:val="16"/>
                              </w:rPr>
                              <w:t xml:space="preserve">= </w:t>
                            </w:r>
                            <w:r>
                              <w:rPr>
                                <w:i/>
                                <w:sz w:val="16"/>
                                <w:szCs w:val="16"/>
                              </w:rPr>
                              <w:t>regression</w:t>
                            </w:r>
                            <w:r w:rsidRPr="00B0752A">
                              <w:rPr>
                                <w:i/>
                                <w:sz w:val="16"/>
                                <w:szCs w:val="16"/>
                              </w:rPr>
                              <w:t xml:space="preserve"> coefficient,</w:t>
                            </w:r>
                            <w:r>
                              <w:rPr>
                                <w:i/>
                                <w:sz w:val="16"/>
                                <w:szCs w:val="16"/>
                              </w:rPr>
                              <w:t xml:space="preserve"> DAS28 = Disease activity score (28), HAQ = Health assessment questionnaire, IQR = Interquartile range, IRR = incident rate ratio, l = Litres, mg = Milligrams, N = Number of patients with available data, OR = odds ratio, RA = Rheumatoid arthritis   RF = Rheumatoid factor, RRR = relative risk ratio, </w:t>
                            </w:r>
                            <w:proofErr w:type="spellStart"/>
                            <w:r>
                              <w:rPr>
                                <w:i/>
                                <w:sz w:val="16"/>
                                <w:szCs w:val="16"/>
                              </w:rPr>
                              <w:t>sDMARD</w:t>
                            </w:r>
                            <w:proofErr w:type="spellEnd"/>
                            <w:r>
                              <w:rPr>
                                <w:i/>
                                <w:sz w:val="16"/>
                                <w:szCs w:val="16"/>
                              </w:rPr>
                              <w:t xml:space="preserve"> = Synthetic Disease Modifying Anti-Rheumatic Drugs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5pt;margin-top:3.1pt;width:5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" filled="f" stroked="f">
                <v:textbox style="mso-fit-shape-to-text:t">
                  <w:txbxContent>
                    <w:p w:rsidR="006A7950" w:rsidRDefault="006A7950" w:rsidP="006A7950">
                      <w:pPr>
                        <w:spacing w:after="0"/>
                        <w:rPr>
                          <w:i/>
                          <w:sz w:val="16"/>
                          <w:szCs w:val="16"/>
                        </w:rPr>
                      </w:pPr>
                      <w:r w:rsidRPr="00EE630F">
                        <w:rPr>
                          <w:i/>
                          <w:sz w:val="16"/>
                          <w:szCs w:val="16"/>
                        </w:rPr>
                        <w:t>*</w:t>
                      </w:r>
                      <w:r>
                        <w:rPr>
                          <w:i/>
                          <w:sz w:val="16"/>
                          <w:szCs w:val="16"/>
                        </w:rPr>
                        <w:t xml:space="preserve"> Quantile / logistic / negative binomial regression were used to compare the two cohorts on each variable depending on the type of variable. Cohort 1 is the reference category. </w:t>
                      </w:r>
                    </w:p>
                    <w:p w:rsidR="006A7950" w:rsidRPr="00EE630F" w:rsidRDefault="006A7950" w:rsidP="006A7950">
                      <w:pPr>
                        <w:spacing w:after="0"/>
                        <w:rPr>
                          <w:i/>
                          <w:sz w:val="16"/>
                          <w:szCs w:val="16"/>
                        </w:rPr>
                      </w:pPr>
                      <w:r>
                        <w:rPr>
                          <w:i/>
                          <w:sz w:val="16"/>
                          <w:szCs w:val="16"/>
                        </w:rPr>
                        <w:t xml:space="preserve">§ </w:t>
                      </w:r>
                      <w:proofErr w:type="gramStart"/>
                      <w:r>
                        <w:rPr>
                          <w:i/>
                          <w:sz w:val="16"/>
                          <w:szCs w:val="16"/>
                        </w:rPr>
                        <w:t>multinomial</w:t>
                      </w:r>
                      <w:proofErr w:type="gramEnd"/>
                      <w:r>
                        <w:rPr>
                          <w:i/>
                          <w:sz w:val="16"/>
                          <w:szCs w:val="16"/>
                        </w:rPr>
                        <w:t xml:space="preserve"> logistic regression used to compare smoke status between cohorts. Never smoking is the base outcome and Cohort 1 is the reference category. </w:t>
                      </w:r>
                    </w:p>
                    <w:p w:rsidR="006A7950" w:rsidRPr="00004577" w:rsidRDefault="006A7950" w:rsidP="006A7950">
                      <w:pPr>
                        <w:spacing w:after="0" w:line="240" w:lineRule="auto"/>
                        <w:rPr>
                          <w:i/>
                          <w:sz w:val="16"/>
                          <w:szCs w:val="16"/>
                        </w:rPr>
                      </w:pPr>
                      <w:r>
                        <w:rPr>
                          <w:i/>
                          <w:sz w:val="16"/>
                          <w:szCs w:val="16"/>
                        </w:rPr>
                        <w:t>Anti-CCP2 = Anti-</w:t>
                      </w:r>
                      <w:proofErr w:type="spellStart"/>
                      <w:r>
                        <w:rPr>
                          <w:i/>
                          <w:sz w:val="16"/>
                          <w:szCs w:val="16"/>
                        </w:rPr>
                        <w:t>citrullinated</w:t>
                      </w:r>
                      <w:proofErr w:type="spellEnd"/>
                      <w:r>
                        <w:rPr>
                          <w:i/>
                          <w:sz w:val="16"/>
                          <w:szCs w:val="16"/>
                        </w:rPr>
                        <w:t xml:space="preserve"> protein antibodies,</w:t>
                      </w:r>
                      <w:r w:rsidRPr="00B0752A">
                        <w:rPr>
                          <w:sz w:val="16"/>
                          <w:szCs w:val="16"/>
                        </w:rPr>
                        <w:t xml:space="preserve"> </w:t>
                      </w:r>
                      <w:proofErr w:type="spellStart"/>
                      <w:r>
                        <w:rPr>
                          <w:sz w:val="16"/>
                          <w:szCs w:val="16"/>
                        </w:rPr>
                        <w:t>coef</w:t>
                      </w:r>
                      <w:proofErr w:type="spellEnd"/>
                      <w:r>
                        <w:rPr>
                          <w:sz w:val="16"/>
                          <w:szCs w:val="16"/>
                        </w:rPr>
                        <w:t xml:space="preserve">. </w:t>
                      </w:r>
                      <w:r w:rsidRPr="00B0752A">
                        <w:rPr>
                          <w:i/>
                          <w:sz w:val="16"/>
                          <w:szCs w:val="16"/>
                        </w:rPr>
                        <w:t xml:space="preserve">= </w:t>
                      </w:r>
                      <w:r>
                        <w:rPr>
                          <w:i/>
                          <w:sz w:val="16"/>
                          <w:szCs w:val="16"/>
                        </w:rPr>
                        <w:t>regression</w:t>
                      </w:r>
                      <w:r w:rsidRPr="00B0752A">
                        <w:rPr>
                          <w:i/>
                          <w:sz w:val="16"/>
                          <w:szCs w:val="16"/>
                        </w:rPr>
                        <w:t xml:space="preserve"> coefficient,</w:t>
                      </w:r>
                      <w:r>
                        <w:rPr>
                          <w:i/>
                          <w:sz w:val="16"/>
                          <w:szCs w:val="16"/>
                        </w:rPr>
                        <w:t xml:space="preserve"> DAS28 = Disease activity score (28), HAQ = Health assessment questionnaire, IQR = Interquartile range, IRR = incident rate ratio, l = Litres, mg = Milligrams, N = Number of patients with available data, OR = odds ratio, RA = Rheumatoid arthritis   RF = Rheumatoid factor, RRR = relative risk ratio, </w:t>
                      </w:r>
                      <w:proofErr w:type="spellStart"/>
                      <w:r>
                        <w:rPr>
                          <w:i/>
                          <w:sz w:val="16"/>
                          <w:szCs w:val="16"/>
                        </w:rPr>
                        <w:t>sDMARD</w:t>
                      </w:r>
                      <w:proofErr w:type="spellEnd"/>
                      <w:r>
                        <w:rPr>
                          <w:i/>
                          <w:sz w:val="16"/>
                          <w:szCs w:val="16"/>
                        </w:rPr>
                        <w:t xml:space="preserve"> = Synthetic Disease Modifying Anti-Rheumatic Drugs</w:t>
                      </w:r>
                    </w:p>
                  </w:txbxContent>
                </v:textbox>
              </v:shape>
            </w:pict>
          </mc:Fallback>
        </mc:AlternateContent>
      </w:r>
    </w:p>
    <w:p w:rsidR="000A30C6" w:rsidRDefault="000A30C6">
      <w:pPr>
        <w:rPr>
          <w:i/>
        </w:rPr>
      </w:pPr>
    </w:p>
    <w:p w:rsidR="000A30C6" w:rsidRDefault="000A30C6">
      <w:pPr>
        <w:rPr>
          <w:i/>
        </w:rPr>
      </w:pPr>
    </w:p>
    <w:p w:rsidR="005557C1" w:rsidRDefault="005557C1" w:rsidP="005557C1">
      <w:pPr>
        <w:rPr>
          <w:i/>
        </w:rPr>
      </w:pPr>
      <w:r w:rsidRPr="00524880">
        <w:rPr>
          <w:i/>
          <w:noProof/>
          <w:lang w:eastAsia="en-GB"/>
        </w:rPr>
        <w:lastRenderedPageBreak/>
        <mc:AlternateContent>
          <mc:Choice Requires="wps">
            <w:drawing>
              <wp:anchor distT="0" distB="0" distL="114300" distR="114300" simplePos="0" relativeHeight="251667456" behindDoc="0" locked="0" layoutInCell="1" allowOverlap="1" wp14:anchorId="2DDE7D27" wp14:editId="4B740773">
                <wp:simplePos x="0" y="0"/>
                <wp:positionH relativeFrom="column">
                  <wp:posOffset>-9525</wp:posOffset>
                </wp:positionH>
                <wp:positionV relativeFrom="paragraph">
                  <wp:posOffset>76835</wp:posOffset>
                </wp:positionV>
                <wp:extent cx="5172075"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85750"/>
                        </a:xfrm>
                        <a:prstGeom prst="rect">
                          <a:avLst/>
                        </a:prstGeom>
                        <a:noFill/>
                        <a:ln w="9525">
                          <a:noFill/>
                          <a:miter lim="800000"/>
                          <a:headEnd/>
                          <a:tailEnd/>
                        </a:ln>
                      </wps:spPr>
                      <wps:txbx>
                        <w:txbxContent>
                          <w:p w:rsidR="005557C1" w:rsidRPr="00524880" w:rsidRDefault="00F8476B" w:rsidP="005557C1">
                            <w:pPr>
                              <w:rPr>
                                <w:i/>
                              </w:rPr>
                            </w:pPr>
                            <w:r>
                              <w:rPr>
                                <w:i/>
                              </w:rPr>
                              <w:t>Supplementary T</w:t>
                            </w:r>
                            <w:r w:rsidR="005557C1" w:rsidRPr="00524880">
                              <w:rPr>
                                <w:i/>
                              </w:rPr>
                              <w:t xml:space="preserve">able </w:t>
                            </w:r>
                            <w:r w:rsidR="00D602E6">
                              <w:rPr>
                                <w:i/>
                              </w:rPr>
                              <w:t>3</w:t>
                            </w:r>
                            <w:r w:rsidR="005557C1" w:rsidRPr="00524880">
                              <w:rPr>
                                <w:i/>
                              </w:rPr>
                              <w:t xml:space="preserve"> – Reasons patients left the cohort over 10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6.05pt;width:407.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" filled="f" stroked="f">
                <v:textbox>
                  <w:txbxContent>
                    <w:p w:rsidR="005557C1" w:rsidRPr="00524880" w:rsidRDefault="00F8476B" w:rsidP="005557C1">
                      <w:pPr>
                        <w:rPr>
                          <w:i/>
                        </w:rPr>
                      </w:pPr>
                      <w:r>
                        <w:rPr>
                          <w:i/>
                        </w:rPr>
                        <w:t>Supplementary T</w:t>
                      </w:r>
                      <w:r w:rsidR="005557C1" w:rsidRPr="00524880">
                        <w:rPr>
                          <w:i/>
                        </w:rPr>
                        <w:t xml:space="preserve">able </w:t>
                      </w:r>
                      <w:r w:rsidR="00D602E6">
                        <w:rPr>
                          <w:i/>
                        </w:rPr>
                        <w:t>3</w:t>
                      </w:r>
                      <w:r w:rsidR="005557C1" w:rsidRPr="00524880">
                        <w:rPr>
                          <w:i/>
                        </w:rPr>
                        <w:t xml:space="preserve"> – Reasons patients left the cohort over 10 years</w:t>
                      </w:r>
                    </w:p>
                  </w:txbxContent>
                </v:textbox>
              </v:shape>
            </w:pict>
          </mc:Fallback>
        </mc:AlternateContent>
      </w:r>
    </w:p>
    <w:tbl>
      <w:tblPr>
        <w:tblStyle w:val="LightShading"/>
        <w:tblW w:w="0" w:type="auto"/>
        <w:tblLook w:val="04A0" w:firstRow="1" w:lastRow="0" w:firstColumn="1" w:lastColumn="0" w:noHBand="0" w:noVBand="1"/>
      </w:tblPr>
      <w:tblGrid>
        <w:gridCol w:w="4724"/>
        <w:gridCol w:w="1905"/>
        <w:gridCol w:w="1843"/>
      </w:tblGrid>
      <w:tr w:rsidR="005557C1" w:rsidRPr="00524880" w:rsidTr="00520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shd w:val="clear" w:color="auto" w:fill="BFBFBF" w:themeFill="background1" w:themeFillShade="BF"/>
          </w:tcPr>
          <w:p w:rsidR="005557C1" w:rsidRPr="00524880" w:rsidRDefault="005557C1" w:rsidP="005202A1">
            <w:r w:rsidRPr="00524880">
              <w:t>Reason patients left the cohort</w:t>
            </w:r>
          </w:p>
        </w:tc>
        <w:tc>
          <w:tcPr>
            <w:tcW w:w="1905" w:type="dxa"/>
            <w:shd w:val="clear" w:color="auto" w:fill="BFBFBF" w:themeFill="background1" w:themeFillShade="BF"/>
          </w:tcPr>
          <w:p w:rsidR="005557C1" w:rsidRPr="00524880" w:rsidRDefault="005557C1" w:rsidP="005202A1">
            <w:pPr>
              <w:cnfStyle w:val="100000000000" w:firstRow="1" w:lastRow="0" w:firstColumn="0" w:lastColumn="0" w:oddVBand="0" w:evenVBand="0" w:oddHBand="0" w:evenHBand="0" w:firstRowFirstColumn="0" w:firstRowLastColumn="0" w:lastRowFirstColumn="0" w:lastRowLastColumn="0"/>
            </w:pPr>
            <w:r w:rsidRPr="00524880">
              <w:t xml:space="preserve">Cohort 1, </w:t>
            </w:r>
            <w:proofErr w:type="gramStart"/>
            <w:r w:rsidRPr="00524880">
              <w:t>N(</w:t>
            </w:r>
            <w:proofErr w:type="gramEnd"/>
            <w:r w:rsidRPr="00524880">
              <w:t>%)</w:t>
            </w:r>
          </w:p>
        </w:tc>
        <w:tc>
          <w:tcPr>
            <w:tcW w:w="1843" w:type="dxa"/>
            <w:shd w:val="clear" w:color="auto" w:fill="BFBFBF" w:themeFill="background1" w:themeFillShade="BF"/>
          </w:tcPr>
          <w:p w:rsidR="005557C1" w:rsidRPr="00524880" w:rsidRDefault="005557C1" w:rsidP="005202A1">
            <w:pPr>
              <w:cnfStyle w:val="100000000000" w:firstRow="1" w:lastRow="0" w:firstColumn="0" w:lastColumn="0" w:oddVBand="0" w:evenVBand="0" w:oddHBand="0" w:evenHBand="0" w:firstRowFirstColumn="0" w:firstRowLastColumn="0" w:lastRowFirstColumn="0" w:lastRowLastColumn="0"/>
            </w:pPr>
            <w:r w:rsidRPr="00524880">
              <w:t xml:space="preserve">Cohort 2, </w:t>
            </w:r>
            <w:proofErr w:type="gramStart"/>
            <w:r w:rsidRPr="00524880">
              <w:t>N(</w:t>
            </w:r>
            <w:proofErr w:type="gramEnd"/>
            <w:r w:rsidRPr="00524880">
              <w:t>%)</w:t>
            </w:r>
          </w:p>
        </w:tc>
      </w:tr>
      <w:tr w:rsidR="005557C1" w:rsidRPr="00524880"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shd w:val="clear" w:color="auto" w:fill="F2F2F2" w:themeFill="background1" w:themeFillShade="F2"/>
          </w:tcPr>
          <w:p w:rsidR="005557C1" w:rsidRPr="00524880" w:rsidRDefault="005557C1" w:rsidP="005202A1">
            <w:pPr>
              <w:rPr>
                <w:b w:val="0"/>
              </w:rPr>
            </w:pPr>
            <w:r w:rsidRPr="00524880">
              <w:rPr>
                <w:b w:val="0"/>
              </w:rPr>
              <w:t>Total</w:t>
            </w:r>
          </w:p>
        </w:tc>
        <w:tc>
          <w:tcPr>
            <w:tcW w:w="1905"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415</w:t>
            </w:r>
          </w:p>
        </w:tc>
        <w:tc>
          <w:tcPr>
            <w:tcW w:w="1843"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291</w:t>
            </w:r>
          </w:p>
        </w:tc>
      </w:tr>
      <w:tr w:rsidR="005557C1" w:rsidRPr="00524880" w:rsidTr="005202A1">
        <w:tc>
          <w:tcPr>
            <w:cnfStyle w:val="001000000000" w:firstRow="0" w:lastRow="0" w:firstColumn="1" w:lastColumn="0" w:oddVBand="0" w:evenVBand="0" w:oddHBand="0" w:evenHBand="0" w:firstRowFirstColumn="0" w:firstRowLastColumn="0" w:lastRowFirstColumn="0" w:lastRowLastColumn="0"/>
            <w:tcW w:w="4724" w:type="dxa"/>
          </w:tcPr>
          <w:p w:rsidR="005557C1" w:rsidRPr="00524880" w:rsidRDefault="005557C1" w:rsidP="005202A1">
            <w:pPr>
              <w:rPr>
                <w:b w:val="0"/>
              </w:rPr>
            </w:pPr>
            <w:r w:rsidRPr="00524880">
              <w:rPr>
                <w:b w:val="0"/>
              </w:rPr>
              <w:t>Death</w:t>
            </w:r>
            <w:r>
              <w:rPr>
                <w:b w:val="0"/>
              </w:rPr>
              <w:t xml:space="preserve"> §</w:t>
            </w:r>
          </w:p>
        </w:tc>
        <w:tc>
          <w:tcPr>
            <w:tcW w:w="1905" w:type="dxa"/>
          </w:tcPr>
          <w:p w:rsidR="005557C1" w:rsidRPr="00524880" w:rsidRDefault="005557C1" w:rsidP="005202A1">
            <w:pPr>
              <w:cnfStyle w:val="000000000000" w:firstRow="0" w:lastRow="0" w:firstColumn="0" w:lastColumn="0" w:oddVBand="0" w:evenVBand="0" w:oddHBand="0" w:evenHBand="0" w:firstRowFirstColumn="0" w:firstRowLastColumn="0" w:lastRowFirstColumn="0" w:lastRowLastColumn="0"/>
            </w:pPr>
            <w:r w:rsidRPr="00524880">
              <w:t>148 (35.7)</w:t>
            </w:r>
          </w:p>
        </w:tc>
        <w:tc>
          <w:tcPr>
            <w:tcW w:w="1843" w:type="dxa"/>
          </w:tcPr>
          <w:p w:rsidR="005557C1" w:rsidRPr="00524880" w:rsidRDefault="005557C1" w:rsidP="005202A1">
            <w:pPr>
              <w:cnfStyle w:val="000000000000" w:firstRow="0" w:lastRow="0" w:firstColumn="0" w:lastColumn="0" w:oddVBand="0" w:evenVBand="0" w:oddHBand="0" w:evenHBand="0" w:firstRowFirstColumn="0" w:firstRowLastColumn="0" w:lastRowFirstColumn="0" w:lastRowLastColumn="0"/>
            </w:pPr>
            <w:r w:rsidRPr="00524880">
              <w:t>93 (32.0)</w:t>
            </w:r>
          </w:p>
        </w:tc>
      </w:tr>
      <w:tr w:rsidR="005557C1" w:rsidRPr="00524880"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shd w:val="clear" w:color="auto" w:fill="F2F2F2" w:themeFill="background1" w:themeFillShade="F2"/>
          </w:tcPr>
          <w:p w:rsidR="005557C1" w:rsidRPr="00524880" w:rsidRDefault="005557C1" w:rsidP="005202A1">
            <w:pPr>
              <w:rPr>
                <w:b w:val="0"/>
              </w:rPr>
            </w:pPr>
            <w:r w:rsidRPr="00524880">
              <w:rPr>
                <w:b w:val="0"/>
              </w:rPr>
              <w:t>Declining further follow-up / lost to follow-up</w:t>
            </w:r>
          </w:p>
        </w:tc>
        <w:tc>
          <w:tcPr>
            <w:tcW w:w="1905"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214 (51.6)</w:t>
            </w:r>
          </w:p>
        </w:tc>
        <w:tc>
          <w:tcPr>
            <w:tcW w:w="1843"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144 (49.5)</w:t>
            </w:r>
          </w:p>
        </w:tc>
      </w:tr>
      <w:tr w:rsidR="005557C1" w:rsidRPr="00524880" w:rsidTr="005202A1">
        <w:tc>
          <w:tcPr>
            <w:cnfStyle w:val="001000000000" w:firstRow="0" w:lastRow="0" w:firstColumn="1" w:lastColumn="0" w:oddVBand="0" w:evenVBand="0" w:oddHBand="0" w:evenHBand="0" w:firstRowFirstColumn="0" w:firstRowLastColumn="0" w:lastRowFirstColumn="0" w:lastRowLastColumn="0"/>
            <w:tcW w:w="4724" w:type="dxa"/>
          </w:tcPr>
          <w:p w:rsidR="005557C1" w:rsidRPr="00524880" w:rsidRDefault="005557C1" w:rsidP="005202A1">
            <w:pPr>
              <w:rPr>
                <w:b w:val="0"/>
              </w:rPr>
            </w:pPr>
            <w:r w:rsidRPr="00524880">
              <w:rPr>
                <w:b w:val="0"/>
              </w:rPr>
              <w:t>Becoming ineligible after the 5</w:t>
            </w:r>
            <w:r w:rsidRPr="00524880">
              <w:rPr>
                <w:b w:val="0"/>
                <w:vertAlign w:val="superscript"/>
              </w:rPr>
              <w:t>th</w:t>
            </w:r>
            <w:r w:rsidRPr="00524880">
              <w:rPr>
                <w:b w:val="0"/>
              </w:rPr>
              <w:t xml:space="preserve"> assessment</w:t>
            </w:r>
          </w:p>
        </w:tc>
        <w:tc>
          <w:tcPr>
            <w:tcW w:w="1905" w:type="dxa"/>
          </w:tcPr>
          <w:p w:rsidR="005557C1" w:rsidRPr="00524880" w:rsidRDefault="005557C1" w:rsidP="005202A1">
            <w:pPr>
              <w:cnfStyle w:val="000000000000" w:firstRow="0" w:lastRow="0" w:firstColumn="0" w:lastColumn="0" w:oddVBand="0" w:evenVBand="0" w:oddHBand="0" w:evenHBand="0" w:firstRowFirstColumn="0" w:firstRowLastColumn="0" w:lastRowFirstColumn="0" w:lastRowLastColumn="0"/>
            </w:pPr>
            <w:r w:rsidRPr="00524880">
              <w:t>22 (5.3)</w:t>
            </w:r>
          </w:p>
        </w:tc>
        <w:tc>
          <w:tcPr>
            <w:tcW w:w="1843" w:type="dxa"/>
          </w:tcPr>
          <w:p w:rsidR="005557C1" w:rsidRPr="00524880" w:rsidRDefault="005557C1" w:rsidP="005202A1">
            <w:pPr>
              <w:cnfStyle w:val="000000000000" w:firstRow="0" w:lastRow="0" w:firstColumn="0" w:lastColumn="0" w:oddVBand="0" w:evenVBand="0" w:oddHBand="0" w:evenHBand="0" w:firstRowFirstColumn="0" w:firstRowLastColumn="0" w:lastRowFirstColumn="0" w:lastRowLastColumn="0"/>
            </w:pPr>
            <w:r w:rsidRPr="00524880">
              <w:t>26 (8.9)</w:t>
            </w:r>
          </w:p>
        </w:tc>
      </w:tr>
      <w:tr w:rsidR="005557C1" w:rsidRPr="00524880"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shd w:val="clear" w:color="auto" w:fill="F2F2F2" w:themeFill="background1" w:themeFillShade="F2"/>
          </w:tcPr>
          <w:p w:rsidR="005557C1" w:rsidRPr="00524880" w:rsidRDefault="005557C1" w:rsidP="005202A1">
            <w:pPr>
              <w:rPr>
                <w:b w:val="0"/>
              </w:rPr>
            </w:pPr>
            <w:r w:rsidRPr="00524880">
              <w:rPr>
                <w:i/>
                <w:noProof/>
                <w:lang w:eastAsia="en-GB"/>
              </w:rPr>
              <mc:AlternateContent>
                <mc:Choice Requires="wps">
                  <w:drawing>
                    <wp:anchor distT="0" distB="0" distL="114300" distR="114300" simplePos="0" relativeHeight="251668480" behindDoc="0" locked="0" layoutInCell="1" allowOverlap="1" wp14:anchorId="3D4EAF27" wp14:editId="0EA245FC">
                      <wp:simplePos x="0" y="0"/>
                      <wp:positionH relativeFrom="column">
                        <wp:posOffset>-66675</wp:posOffset>
                      </wp:positionH>
                      <wp:positionV relativeFrom="paragraph">
                        <wp:posOffset>341630</wp:posOffset>
                      </wp:positionV>
                      <wp:extent cx="43529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noFill/>
                              <a:ln w="9525">
                                <a:noFill/>
                                <a:miter lim="800000"/>
                                <a:headEnd/>
                                <a:tailEnd/>
                              </a:ln>
                            </wps:spPr>
                            <wps:txbx>
                              <w:txbxContent>
                                <w:p w:rsidR="005557C1" w:rsidRPr="00524880" w:rsidRDefault="005557C1" w:rsidP="005557C1">
                                  <w:pPr>
                                    <w:rPr>
                                      <w:i/>
                                      <w:sz w:val="16"/>
                                      <w:szCs w:val="16"/>
                                    </w:rPr>
                                  </w:pPr>
                                  <w:r w:rsidRPr="00524880">
                                    <w:rPr>
                                      <w:i/>
                                      <w:sz w:val="16"/>
                                      <w:szCs w:val="16"/>
                                    </w:rPr>
                                    <w:t>§ Patients may have left the cohort for a different reason and the subsequently died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25pt;margin-top:26.9pt;width:34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" filled="f" stroked="f">
                      <v:textbox style="mso-fit-shape-to-text:t">
                        <w:txbxContent>
                          <w:p w:rsidR="005557C1" w:rsidRPr="00524880" w:rsidRDefault="005557C1" w:rsidP="005557C1">
                            <w:pPr>
                              <w:rPr>
                                <w:i/>
                                <w:sz w:val="16"/>
                                <w:szCs w:val="16"/>
                              </w:rPr>
                            </w:pPr>
                            <w:r w:rsidRPr="00524880">
                              <w:rPr>
                                <w:i/>
                                <w:sz w:val="16"/>
                                <w:szCs w:val="16"/>
                              </w:rPr>
                              <w:t>§ Patients may have left the cohort for a different reason and the subsequently died</w:t>
                            </w:r>
                          </w:p>
                        </w:txbxContent>
                      </v:textbox>
                    </v:shape>
                  </w:pict>
                </mc:Fallback>
              </mc:AlternateContent>
            </w:r>
            <w:r w:rsidRPr="00524880">
              <w:rPr>
                <w:b w:val="0"/>
              </w:rPr>
              <w:t>Missing 10</w:t>
            </w:r>
            <w:r w:rsidRPr="00524880">
              <w:rPr>
                <w:b w:val="0"/>
                <w:vertAlign w:val="superscript"/>
              </w:rPr>
              <w:t>th</w:t>
            </w:r>
            <w:r w:rsidRPr="00524880">
              <w:rPr>
                <w:b w:val="0"/>
              </w:rPr>
              <w:t xml:space="preserve"> anniversary assessment but still engaged with NOAR</w:t>
            </w:r>
          </w:p>
        </w:tc>
        <w:tc>
          <w:tcPr>
            <w:tcW w:w="1905"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31 (7.5)</w:t>
            </w:r>
          </w:p>
        </w:tc>
        <w:tc>
          <w:tcPr>
            <w:tcW w:w="1843" w:type="dxa"/>
            <w:shd w:val="clear" w:color="auto" w:fill="F2F2F2" w:themeFill="background1" w:themeFillShade="F2"/>
          </w:tcPr>
          <w:p w:rsidR="005557C1" w:rsidRPr="00524880" w:rsidRDefault="005557C1" w:rsidP="005202A1">
            <w:pPr>
              <w:cnfStyle w:val="000000100000" w:firstRow="0" w:lastRow="0" w:firstColumn="0" w:lastColumn="0" w:oddVBand="0" w:evenVBand="0" w:oddHBand="1" w:evenHBand="0" w:firstRowFirstColumn="0" w:firstRowLastColumn="0" w:lastRowFirstColumn="0" w:lastRowLastColumn="0"/>
            </w:pPr>
            <w:r w:rsidRPr="00524880">
              <w:t>28 (9.6)</w:t>
            </w:r>
          </w:p>
        </w:tc>
      </w:tr>
    </w:tbl>
    <w:p w:rsidR="005557C1" w:rsidRDefault="005557C1" w:rsidP="005557C1">
      <w:pPr>
        <w:rPr>
          <w:i/>
        </w:rPr>
      </w:pPr>
    </w:p>
    <w:p w:rsidR="000A30C6" w:rsidRDefault="005557C1">
      <w:pPr>
        <w:rPr>
          <w:i/>
        </w:rPr>
      </w:pPr>
      <w:r>
        <w:rPr>
          <w:i/>
        </w:rPr>
        <w:br w:type="page"/>
      </w:r>
    </w:p>
    <w:p w:rsidR="000A30C6" w:rsidRDefault="000A30C6">
      <w:pPr>
        <w:rPr>
          <w:i/>
        </w:rPr>
      </w:pPr>
    </w:p>
    <w:p w:rsidR="000A30C6" w:rsidRDefault="00F8476B">
      <w:pPr>
        <w:rPr>
          <w:i/>
        </w:rPr>
      </w:pPr>
      <w:r>
        <w:rPr>
          <w:i/>
        </w:rPr>
        <w:t>Supplementary T</w:t>
      </w:r>
      <w:r w:rsidR="000A30C6">
        <w:rPr>
          <w:i/>
        </w:rPr>
        <w:t xml:space="preserve">able </w:t>
      </w:r>
      <w:r w:rsidR="00D602E6">
        <w:rPr>
          <w:i/>
        </w:rPr>
        <w:t>4</w:t>
      </w:r>
      <w:r w:rsidR="000A30C6">
        <w:rPr>
          <w:i/>
        </w:rPr>
        <w:t xml:space="preserve"> – Characteristics at 10 years and median change from baseline, stratified by cohort </w:t>
      </w:r>
      <w:r w:rsidR="00905D2E">
        <w:rPr>
          <w:i/>
        </w:rPr>
        <w:t>(including only patients who met the 2010 ACR/EULAR RA criteria at baseline</w:t>
      </w:r>
      <w:r w:rsidR="006C0FCB">
        <w:rPr>
          <w:i/>
        </w:rPr>
        <w:t>)</w:t>
      </w:r>
    </w:p>
    <w:tbl>
      <w:tblPr>
        <w:tblStyle w:val="LightShading"/>
        <w:tblW w:w="0" w:type="auto"/>
        <w:tblInd w:w="-318" w:type="dxa"/>
        <w:tblLook w:val="04A0" w:firstRow="1" w:lastRow="0" w:firstColumn="1" w:lastColumn="0" w:noHBand="0" w:noVBand="1"/>
      </w:tblPr>
      <w:tblGrid>
        <w:gridCol w:w="2269"/>
        <w:gridCol w:w="1275"/>
        <w:gridCol w:w="1985"/>
        <w:gridCol w:w="1134"/>
        <w:gridCol w:w="2268"/>
        <w:gridCol w:w="2268"/>
        <w:gridCol w:w="2694"/>
      </w:tblGrid>
      <w:tr w:rsidR="000A30C6" w:rsidRPr="00556B66" w:rsidTr="00520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bottom w:val="nil"/>
              <w:right w:val="single" w:sz="4" w:space="0" w:color="auto"/>
            </w:tcBorders>
            <w:shd w:val="clear" w:color="auto" w:fill="A6A6A6" w:themeFill="background1" w:themeFillShade="A6"/>
          </w:tcPr>
          <w:p w:rsidR="000A30C6" w:rsidRDefault="000A30C6" w:rsidP="005202A1"/>
        </w:tc>
        <w:tc>
          <w:tcPr>
            <w:tcW w:w="3260" w:type="dxa"/>
            <w:gridSpan w:val="2"/>
            <w:tcBorders>
              <w:left w:val="single" w:sz="4" w:space="0" w:color="auto"/>
              <w:bottom w:val="nil"/>
            </w:tcBorders>
            <w:shd w:val="clear" w:color="auto" w:fill="A6A6A6" w:themeFill="background1" w:themeFillShade="A6"/>
          </w:tcPr>
          <w:p w:rsidR="000A30C6" w:rsidRPr="00556B66" w:rsidRDefault="000A30C6" w:rsidP="005202A1">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Cohort 1: </w:t>
            </w:r>
            <w:r w:rsidRPr="00556B66">
              <w:rPr>
                <w:sz w:val="16"/>
                <w:szCs w:val="16"/>
              </w:rPr>
              <w:t>1990-94</w:t>
            </w:r>
          </w:p>
        </w:tc>
        <w:tc>
          <w:tcPr>
            <w:tcW w:w="3402" w:type="dxa"/>
            <w:gridSpan w:val="2"/>
            <w:tcBorders>
              <w:bottom w:val="nil"/>
            </w:tcBorders>
            <w:shd w:val="clear" w:color="auto" w:fill="A6A6A6" w:themeFill="background1" w:themeFillShade="A6"/>
          </w:tcPr>
          <w:p w:rsidR="000A30C6" w:rsidRPr="00556B66" w:rsidRDefault="000A30C6" w:rsidP="005202A1">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Cohort 2: </w:t>
            </w:r>
            <w:r w:rsidRPr="00556B66">
              <w:rPr>
                <w:sz w:val="16"/>
                <w:szCs w:val="16"/>
              </w:rPr>
              <w:t>2000-04</w:t>
            </w:r>
          </w:p>
        </w:tc>
        <w:tc>
          <w:tcPr>
            <w:tcW w:w="2268" w:type="dxa"/>
            <w:tcBorders>
              <w:bottom w:val="nil"/>
            </w:tcBorders>
            <w:shd w:val="clear" w:color="auto" w:fill="A6A6A6" w:themeFill="background1" w:themeFillShade="A6"/>
          </w:tcPr>
          <w:p w:rsidR="000A30C6" w:rsidRPr="00556B66" w:rsidRDefault="000A30C6" w:rsidP="005202A1">
            <w:pPr>
              <w:cnfStyle w:val="100000000000" w:firstRow="1" w:lastRow="0" w:firstColumn="0" w:lastColumn="0" w:oddVBand="0" w:evenVBand="0" w:oddHBand="0" w:evenHBand="0" w:firstRowFirstColumn="0" w:firstRowLastColumn="0" w:lastRowFirstColumn="0" w:lastRowLastColumn="0"/>
              <w:rPr>
                <w:sz w:val="16"/>
                <w:szCs w:val="16"/>
              </w:rPr>
            </w:pPr>
          </w:p>
        </w:tc>
        <w:tc>
          <w:tcPr>
            <w:tcW w:w="2694" w:type="dxa"/>
            <w:tcBorders>
              <w:bottom w:val="nil"/>
            </w:tcBorders>
            <w:shd w:val="clear" w:color="auto" w:fill="A6A6A6" w:themeFill="background1" w:themeFillShade="A6"/>
          </w:tcPr>
          <w:p w:rsidR="000A30C6" w:rsidRPr="00556B66" w:rsidRDefault="000A30C6" w:rsidP="005202A1">
            <w:pPr>
              <w:cnfStyle w:val="100000000000" w:firstRow="1" w:lastRow="0" w:firstColumn="0" w:lastColumn="0" w:oddVBand="0" w:evenVBand="0" w:oddHBand="0" w:evenHBand="0" w:firstRowFirstColumn="0" w:firstRowLastColumn="0" w:lastRowFirstColumn="0" w:lastRowLastColumn="0"/>
              <w:rPr>
                <w:sz w:val="16"/>
                <w:szCs w:val="16"/>
              </w:rPr>
            </w:pPr>
          </w:p>
        </w:tc>
      </w:tr>
      <w:tr w:rsidR="000A30C6" w:rsidRPr="00556B66"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il"/>
              <w:bottom w:val="single" w:sz="4" w:space="0" w:color="auto"/>
              <w:right w:val="single" w:sz="4" w:space="0" w:color="auto"/>
            </w:tcBorders>
            <w:shd w:val="clear" w:color="auto" w:fill="A6A6A6" w:themeFill="background1" w:themeFillShade="A6"/>
          </w:tcPr>
          <w:p w:rsidR="000A30C6" w:rsidRDefault="000A30C6" w:rsidP="005202A1"/>
        </w:tc>
        <w:tc>
          <w:tcPr>
            <w:tcW w:w="1275" w:type="dxa"/>
            <w:tcBorders>
              <w:top w:val="nil"/>
              <w:left w:val="single" w:sz="4" w:space="0" w:color="auto"/>
              <w:bottom w:val="single" w:sz="4" w:space="0" w:color="auto"/>
            </w:tcBorders>
            <w:shd w:val="clear" w:color="auto" w:fill="A6A6A6" w:themeFill="background1" w:themeFillShade="A6"/>
          </w:tcPr>
          <w:p w:rsidR="000A30C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N</w:t>
            </w:r>
          </w:p>
        </w:tc>
        <w:tc>
          <w:tcPr>
            <w:tcW w:w="1985" w:type="dxa"/>
            <w:tcBorders>
              <w:top w:val="nil"/>
              <w:bottom w:val="single" w:sz="4" w:space="0" w:color="auto"/>
            </w:tcBorders>
            <w:shd w:val="clear" w:color="auto" w:fill="A6A6A6" w:themeFill="background1" w:themeFillShade="A6"/>
          </w:tcPr>
          <w:p w:rsidR="000A30C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Median (IQR)</w:t>
            </w:r>
          </w:p>
        </w:tc>
        <w:tc>
          <w:tcPr>
            <w:tcW w:w="1134" w:type="dxa"/>
            <w:tcBorders>
              <w:top w:val="nil"/>
              <w:bottom w:val="single" w:sz="4" w:space="0" w:color="auto"/>
            </w:tcBorders>
            <w:shd w:val="clear" w:color="auto" w:fill="A6A6A6" w:themeFill="background1" w:themeFillShade="A6"/>
          </w:tcPr>
          <w:p w:rsidR="000A30C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N</w:t>
            </w:r>
          </w:p>
        </w:tc>
        <w:tc>
          <w:tcPr>
            <w:tcW w:w="2268" w:type="dxa"/>
            <w:tcBorders>
              <w:top w:val="nil"/>
              <w:bottom w:val="single" w:sz="4" w:space="0" w:color="auto"/>
            </w:tcBorders>
            <w:shd w:val="clear" w:color="auto" w:fill="A6A6A6" w:themeFill="background1" w:themeFillShade="A6"/>
          </w:tcPr>
          <w:p w:rsidR="000A30C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sidRPr="00556B66">
              <w:rPr>
                <w:sz w:val="16"/>
                <w:szCs w:val="16"/>
              </w:rPr>
              <w:t>Median (IQR)</w:t>
            </w:r>
          </w:p>
        </w:tc>
        <w:tc>
          <w:tcPr>
            <w:tcW w:w="2268" w:type="dxa"/>
            <w:tcBorders>
              <w:top w:val="nil"/>
              <w:bottom w:val="single" w:sz="4" w:space="0" w:color="auto"/>
            </w:tcBorders>
            <w:shd w:val="clear" w:color="auto" w:fill="A6A6A6" w:themeFill="background1" w:themeFillShade="A6"/>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Median difference / OR / relative difference (95% CI)*</w:t>
            </w:r>
          </w:p>
        </w:tc>
        <w:tc>
          <w:tcPr>
            <w:tcW w:w="2694" w:type="dxa"/>
            <w:tcBorders>
              <w:top w:val="nil"/>
              <w:bottom w:val="single" w:sz="4" w:space="0" w:color="auto"/>
            </w:tcBorders>
            <w:shd w:val="clear" w:color="auto" w:fill="A6A6A6" w:themeFill="background1" w:themeFillShade="A6"/>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Median difference / OR / relative difference (95% CI)§</w:t>
            </w:r>
          </w:p>
        </w:tc>
      </w:tr>
      <w:tr w:rsidR="000A30C6" w:rsidRPr="00556B66" w:rsidTr="005202A1">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right w:val="single" w:sz="4" w:space="0" w:color="auto"/>
            </w:tcBorders>
            <w:shd w:val="clear" w:color="auto" w:fill="F2F2F2" w:themeFill="background1" w:themeFillShade="F2"/>
          </w:tcPr>
          <w:p w:rsidR="000A30C6" w:rsidRDefault="000A30C6" w:rsidP="005202A1">
            <w:pPr>
              <w:rPr>
                <w:sz w:val="16"/>
                <w:szCs w:val="16"/>
              </w:rPr>
            </w:pPr>
            <w:r w:rsidRPr="00E67B8D">
              <w:rPr>
                <w:sz w:val="16"/>
                <w:szCs w:val="16"/>
              </w:rPr>
              <w:t xml:space="preserve">Age at </w:t>
            </w:r>
            <w:r>
              <w:rPr>
                <w:sz w:val="16"/>
                <w:szCs w:val="16"/>
              </w:rPr>
              <w:t>ten year assessment</w:t>
            </w:r>
            <w:r w:rsidRPr="00E67B8D">
              <w:rPr>
                <w:sz w:val="16"/>
                <w:szCs w:val="16"/>
              </w:rPr>
              <w:t xml:space="preserve"> </w:t>
            </w:r>
            <w:r w:rsidRPr="00193234">
              <w:rPr>
                <w:sz w:val="16"/>
                <w:szCs w:val="16"/>
              </w:rPr>
              <w:t>(years)</w:t>
            </w:r>
          </w:p>
          <w:p w:rsidR="000A30C6" w:rsidRPr="00E67B8D" w:rsidRDefault="000A30C6" w:rsidP="005202A1">
            <w:pPr>
              <w:rPr>
                <w:sz w:val="16"/>
                <w:szCs w:val="16"/>
              </w:rPr>
            </w:pPr>
          </w:p>
        </w:tc>
        <w:tc>
          <w:tcPr>
            <w:tcW w:w="1275" w:type="dxa"/>
            <w:tcBorders>
              <w:top w:val="single" w:sz="4" w:space="0" w:color="auto"/>
              <w:left w:val="single" w:sz="4" w:space="0" w:color="auto"/>
            </w:tcBorders>
            <w:shd w:val="clear" w:color="auto" w:fill="F2F2F2" w:themeFill="background1" w:themeFillShade="F2"/>
          </w:tcPr>
          <w:p w:rsidR="000A30C6" w:rsidRPr="00556B66" w:rsidRDefault="00D915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381</w:t>
            </w:r>
          </w:p>
        </w:tc>
        <w:tc>
          <w:tcPr>
            <w:tcW w:w="1985" w:type="dxa"/>
            <w:tcBorders>
              <w:top w:val="single" w:sz="4" w:space="0" w:color="auto"/>
            </w:tcBorders>
            <w:shd w:val="clear" w:color="auto" w:fill="F2F2F2" w:themeFill="background1" w:themeFillShade="F2"/>
          </w:tcPr>
          <w:p w:rsidR="000A30C6" w:rsidRPr="00556B66" w:rsidRDefault="00D915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63 (53, 74)</w:t>
            </w:r>
          </w:p>
        </w:tc>
        <w:tc>
          <w:tcPr>
            <w:tcW w:w="1134" w:type="dxa"/>
            <w:tcBorders>
              <w:top w:val="single" w:sz="4" w:space="0" w:color="auto"/>
            </w:tcBorders>
            <w:shd w:val="clear" w:color="auto" w:fill="F2F2F2" w:themeFill="background1" w:themeFillShade="F2"/>
          </w:tcPr>
          <w:p w:rsidR="000A30C6" w:rsidRPr="00556B66" w:rsidRDefault="00D915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w:t>
            </w:r>
          </w:p>
        </w:tc>
        <w:tc>
          <w:tcPr>
            <w:tcW w:w="2268" w:type="dxa"/>
            <w:tcBorders>
              <w:top w:val="single" w:sz="4" w:space="0" w:color="auto"/>
            </w:tcBorders>
            <w:shd w:val="clear" w:color="auto" w:fill="F2F2F2" w:themeFill="background1" w:themeFillShade="F2"/>
          </w:tcPr>
          <w:p w:rsidR="000A30C6" w:rsidRPr="00556B66" w:rsidRDefault="00D915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 (59, 76)</w:t>
            </w:r>
          </w:p>
        </w:tc>
        <w:tc>
          <w:tcPr>
            <w:tcW w:w="2268" w:type="dxa"/>
            <w:tcBorders>
              <w:top w:val="single" w:sz="4" w:space="0" w:color="auto"/>
            </w:tcBorders>
            <w:shd w:val="clear" w:color="auto" w:fill="F2F2F2" w:themeFill="background1" w:themeFillShade="F2"/>
          </w:tcPr>
          <w:p w:rsidR="000A30C6" w:rsidRPr="00374AE7" w:rsidRDefault="00D915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3.34 (1.05 to 5.63)</w:t>
            </w:r>
          </w:p>
        </w:tc>
        <w:tc>
          <w:tcPr>
            <w:tcW w:w="2694" w:type="dxa"/>
            <w:tcBorders>
              <w:top w:val="single" w:sz="4" w:space="0" w:color="auto"/>
            </w:tcBorders>
            <w:shd w:val="clear" w:color="auto" w:fill="F2F2F2" w:themeFill="background1" w:themeFillShade="F2"/>
          </w:tcPr>
          <w:p w:rsidR="000A30C6" w:rsidRDefault="001725B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A30C6" w:rsidRPr="00556B66"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auto"/>
            </w:tcBorders>
            <w:shd w:val="clear" w:color="auto" w:fill="auto"/>
          </w:tcPr>
          <w:p w:rsidR="000A30C6" w:rsidRDefault="000A30C6" w:rsidP="005202A1">
            <w:pPr>
              <w:rPr>
                <w:sz w:val="16"/>
                <w:szCs w:val="16"/>
              </w:rPr>
            </w:pPr>
            <w:r>
              <w:rPr>
                <w:sz w:val="16"/>
                <w:szCs w:val="16"/>
              </w:rPr>
              <w:t>Gender (N (%) female)</w:t>
            </w:r>
          </w:p>
          <w:p w:rsidR="000A30C6" w:rsidRPr="007D1913" w:rsidRDefault="000A30C6" w:rsidP="005202A1">
            <w:pPr>
              <w:rPr>
                <w:b w:val="0"/>
                <w:sz w:val="16"/>
                <w:szCs w:val="16"/>
              </w:rPr>
            </w:pPr>
          </w:p>
        </w:tc>
        <w:tc>
          <w:tcPr>
            <w:tcW w:w="1275" w:type="dxa"/>
            <w:tcBorders>
              <w:left w:val="single" w:sz="4" w:space="0" w:color="auto"/>
            </w:tcBorders>
            <w:shd w:val="clear" w:color="auto" w:fill="auto"/>
          </w:tcPr>
          <w:p w:rsidR="000A30C6" w:rsidRPr="00556B66" w:rsidRDefault="00D915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268 (70.3)</w:t>
            </w:r>
          </w:p>
        </w:tc>
        <w:tc>
          <w:tcPr>
            <w:tcW w:w="1985" w:type="dxa"/>
            <w:shd w:val="clear" w:color="auto" w:fill="auto"/>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auto"/>
          </w:tcPr>
          <w:p w:rsidR="000A30C6" w:rsidRPr="00556B66" w:rsidRDefault="00D915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148 (74.0)</w:t>
            </w:r>
          </w:p>
        </w:tc>
        <w:tc>
          <w:tcPr>
            <w:tcW w:w="2268" w:type="dxa"/>
            <w:shd w:val="clear" w:color="auto" w:fill="auto"/>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tc>
        <w:tc>
          <w:tcPr>
            <w:tcW w:w="2268" w:type="dxa"/>
            <w:shd w:val="clear" w:color="auto" w:fill="auto"/>
          </w:tcPr>
          <w:p w:rsidR="000A30C6" w:rsidRPr="00556B66" w:rsidRDefault="00D915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1.20 (0.82 to 1.76)</w:t>
            </w:r>
          </w:p>
        </w:tc>
        <w:tc>
          <w:tcPr>
            <w:tcW w:w="2694" w:type="dxa"/>
            <w:shd w:val="clear" w:color="auto" w:fill="auto"/>
          </w:tcPr>
          <w:p w:rsidR="000A30C6" w:rsidRDefault="001725B5"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0A30C6" w:rsidRPr="00556B66" w:rsidTr="005202A1">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auto"/>
            </w:tcBorders>
            <w:shd w:val="clear" w:color="auto" w:fill="F2F2F2" w:themeFill="background1" w:themeFillShade="F2"/>
          </w:tcPr>
          <w:p w:rsidR="000A30C6" w:rsidRPr="0097084D" w:rsidRDefault="000A30C6" w:rsidP="005202A1">
            <w:pPr>
              <w:rPr>
                <w:sz w:val="16"/>
                <w:szCs w:val="16"/>
              </w:rPr>
            </w:pPr>
            <w:r>
              <w:rPr>
                <w:sz w:val="16"/>
                <w:szCs w:val="16"/>
              </w:rPr>
              <w:t>Swollen joint counts (51):</w:t>
            </w:r>
          </w:p>
          <w:p w:rsidR="000A30C6" w:rsidRPr="000D36FA" w:rsidRDefault="000A30C6" w:rsidP="005202A1">
            <w:pPr>
              <w:rPr>
                <w:b w:val="0"/>
                <w:sz w:val="16"/>
                <w:szCs w:val="16"/>
              </w:rPr>
            </w:pPr>
            <w:r>
              <w:rPr>
                <w:b w:val="0"/>
                <w:sz w:val="16"/>
                <w:szCs w:val="16"/>
              </w:rPr>
              <w:t>Median change from baseline</w:t>
            </w:r>
          </w:p>
          <w:p w:rsidR="000A30C6" w:rsidRPr="00E67B8D" w:rsidRDefault="000A30C6" w:rsidP="005202A1">
            <w:pPr>
              <w:rPr>
                <w:sz w:val="16"/>
                <w:szCs w:val="16"/>
              </w:rPr>
            </w:pPr>
          </w:p>
        </w:tc>
        <w:tc>
          <w:tcPr>
            <w:tcW w:w="1275" w:type="dxa"/>
            <w:tcBorders>
              <w:left w:val="single" w:sz="4" w:space="0" w:color="auto"/>
            </w:tcBorders>
            <w:shd w:val="clear" w:color="auto" w:fill="F2F2F2" w:themeFill="background1" w:themeFillShade="F2"/>
          </w:tcPr>
          <w:p w:rsidR="000A30C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377</w:t>
            </w:r>
          </w:p>
          <w:p w:rsidR="00F13830" w:rsidRPr="00556B6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377</w:t>
            </w:r>
          </w:p>
        </w:tc>
        <w:tc>
          <w:tcPr>
            <w:tcW w:w="1985" w:type="dxa"/>
            <w:shd w:val="clear" w:color="auto" w:fill="F2F2F2" w:themeFill="background1" w:themeFillShade="F2"/>
          </w:tcPr>
          <w:p w:rsidR="000A30C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(0, 5)</w:t>
            </w:r>
          </w:p>
          <w:p w:rsidR="00F13830" w:rsidRPr="00556B6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 (-14, -2)</w:t>
            </w:r>
          </w:p>
        </w:tc>
        <w:tc>
          <w:tcPr>
            <w:tcW w:w="1134" w:type="dxa"/>
            <w:shd w:val="clear" w:color="auto" w:fill="F2F2F2" w:themeFill="background1" w:themeFillShade="F2"/>
          </w:tcPr>
          <w:p w:rsidR="000A30C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w:t>
            </w:r>
          </w:p>
          <w:p w:rsidR="00F13830" w:rsidRPr="00556B6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w:t>
            </w:r>
          </w:p>
        </w:tc>
        <w:tc>
          <w:tcPr>
            <w:tcW w:w="2268" w:type="dxa"/>
            <w:shd w:val="clear" w:color="auto" w:fill="F2F2F2" w:themeFill="background1" w:themeFillShade="F2"/>
          </w:tcPr>
          <w:p w:rsidR="000A30C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(0, 3)</w:t>
            </w:r>
          </w:p>
          <w:p w:rsidR="00F13830" w:rsidRPr="00556B6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 (-9, -1)</w:t>
            </w:r>
          </w:p>
        </w:tc>
        <w:tc>
          <w:tcPr>
            <w:tcW w:w="2268" w:type="dxa"/>
            <w:shd w:val="clear" w:color="auto" w:fill="F2F2F2" w:themeFill="background1" w:themeFillShade="F2"/>
          </w:tcPr>
          <w:p w:rsidR="000A30C6" w:rsidRPr="00556B66" w:rsidRDefault="00F13830"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 (-53% to 19.4%)</w:t>
            </w:r>
          </w:p>
        </w:tc>
        <w:tc>
          <w:tcPr>
            <w:tcW w:w="2694" w:type="dxa"/>
            <w:shd w:val="clear" w:color="auto" w:fill="F2F2F2" w:themeFill="background1" w:themeFillShade="F2"/>
          </w:tcPr>
          <w:p w:rsidR="000A30C6" w:rsidRDefault="00141789"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 (-48.7 to -11.3)</w:t>
            </w:r>
          </w:p>
        </w:tc>
      </w:tr>
      <w:tr w:rsidR="000A30C6" w:rsidRPr="00556B66"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auto"/>
            </w:tcBorders>
            <w:shd w:val="clear" w:color="auto" w:fill="auto"/>
          </w:tcPr>
          <w:p w:rsidR="000A30C6" w:rsidRDefault="000A30C6" w:rsidP="005202A1">
            <w:pPr>
              <w:rPr>
                <w:sz w:val="16"/>
                <w:szCs w:val="16"/>
              </w:rPr>
            </w:pPr>
            <w:r>
              <w:rPr>
                <w:sz w:val="16"/>
                <w:szCs w:val="16"/>
              </w:rPr>
              <w:t>Tender joints counts (51):</w:t>
            </w:r>
          </w:p>
          <w:p w:rsidR="000A30C6" w:rsidRPr="009069C9" w:rsidRDefault="000A30C6" w:rsidP="005202A1">
            <w:pPr>
              <w:rPr>
                <w:b w:val="0"/>
                <w:sz w:val="16"/>
                <w:szCs w:val="16"/>
              </w:rPr>
            </w:pPr>
            <w:r>
              <w:rPr>
                <w:b w:val="0"/>
                <w:sz w:val="16"/>
                <w:szCs w:val="16"/>
              </w:rPr>
              <w:t>Median change from baseline</w:t>
            </w:r>
          </w:p>
          <w:p w:rsidR="000A30C6" w:rsidRPr="00E67B8D" w:rsidRDefault="000A30C6" w:rsidP="005202A1">
            <w:pPr>
              <w:rPr>
                <w:sz w:val="16"/>
                <w:szCs w:val="16"/>
              </w:rPr>
            </w:pPr>
          </w:p>
        </w:tc>
        <w:tc>
          <w:tcPr>
            <w:tcW w:w="1275" w:type="dxa"/>
            <w:tcBorders>
              <w:left w:val="single" w:sz="4" w:space="0" w:color="auto"/>
            </w:tcBorders>
            <w:shd w:val="clear" w:color="auto" w:fill="auto"/>
          </w:tcPr>
          <w:p w:rsidR="000A30C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377</w:t>
            </w:r>
          </w:p>
          <w:p w:rsidR="00F13830" w:rsidRPr="00556B6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377</w:t>
            </w:r>
          </w:p>
        </w:tc>
        <w:tc>
          <w:tcPr>
            <w:tcW w:w="1985" w:type="dxa"/>
            <w:shd w:val="clear" w:color="auto" w:fill="auto"/>
          </w:tcPr>
          <w:p w:rsidR="000A30C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 (1, 12)</w:t>
            </w:r>
          </w:p>
          <w:p w:rsidR="00F13830" w:rsidRPr="00556B6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 (-16, 0)</w:t>
            </w:r>
          </w:p>
        </w:tc>
        <w:tc>
          <w:tcPr>
            <w:tcW w:w="1134" w:type="dxa"/>
            <w:shd w:val="clear" w:color="auto" w:fill="auto"/>
          </w:tcPr>
          <w:p w:rsidR="000A30C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200</w:t>
            </w:r>
          </w:p>
          <w:p w:rsidR="00F13830" w:rsidRPr="00556B6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200</w:t>
            </w:r>
          </w:p>
        </w:tc>
        <w:tc>
          <w:tcPr>
            <w:tcW w:w="2268" w:type="dxa"/>
            <w:shd w:val="clear" w:color="auto" w:fill="auto"/>
          </w:tcPr>
          <w:p w:rsidR="000A30C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(0, 11)</w:t>
            </w:r>
          </w:p>
          <w:p w:rsidR="00F13830" w:rsidRPr="00556B6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 (-12, 1)</w:t>
            </w:r>
          </w:p>
        </w:tc>
        <w:tc>
          <w:tcPr>
            <w:tcW w:w="2268" w:type="dxa"/>
            <w:shd w:val="clear" w:color="auto" w:fill="auto"/>
          </w:tcPr>
          <w:p w:rsidR="000A30C6" w:rsidRPr="00556B66" w:rsidRDefault="00F13830"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(-24% to 28%)</w:t>
            </w:r>
          </w:p>
        </w:tc>
        <w:tc>
          <w:tcPr>
            <w:tcW w:w="2694" w:type="dxa"/>
            <w:shd w:val="clear" w:color="auto" w:fill="auto"/>
          </w:tcPr>
          <w:p w:rsidR="000A30C6" w:rsidRDefault="00141789"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 (-27% to 31%)</w:t>
            </w:r>
          </w:p>
        </w:tc>
      </w:tr>
      <w:tr w:rsidR="000A30C6" w:rsidRPr="00556B66" w:rsidTr="005202A1">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auto"/>
            </w:tcBorders>
            <w:shd w:val="clear" w:color="auto" w:fill="F2F2F2" w:themeFill="background1" w:themeFillShade="F2"/>
          </w:tcPr>
          <w:p w:rsidR="000A30C6" w:rsidRDefault="000A30C6" w:rsidP="005202A1">
            <w:pPr>
              <w:rPr>
                <w:sz w:val="16"/>
                <w:szCs w:val="16"/>
              </w:rPr>
            </w:pPr>
            <w:r>
              <w:rPr>
                <w:sz w:val="16"/>
                <w:szCs w:val="16"/>
              </w:rPr>
              <w:t>HAQ</w:t>
            </w:r>
          </w:p>
          <w:p w:rsidR="000A30C6" w:rsidRPr="009069C9" w:rsidRDefault="000A30C6" w:rsidP="005202A1">
            <w:pPr>
              <w:rPr>
                <w:b w:val="0"/>
                <w:sz w:val="16"/>
                <w:szCs w:val="16"/>
              </w:rPr>
            </w:pPr>
            <w:r>
              <w:rPr>
                <w:b w:val="0"/>
                <w:sz w:val="16"/>
                <w:szCs w:val="16"/>
              </w:rPr>
              <w:t>Median change from baseline</w:t>
            </w:r>
          </w:p>
          <w:p w:rsidR="000A30C6" w:rsidRPr="00E67B8D" w:rsidRDefault="000A30C6" w:rsidP="005202A1">
            <w:pPr>
              <w:rPr>
                <w:sz w:val="16"/>
                <w:szCs w:val="16"/>
              </w:rPr>
            </w:pPr>
          </w:p>
        </w:tc>
        <w:tc>
          <w:tcPr>
            <w:tcW w:w="1275" w:type="dxa"/>
            <w:tcBorders>
              <w:left w:val="single" w:sz="4" w:space="0" w:color="auto"/>
            </w:tcBorders>
            <w:shd w:val="clear" w:color="auto" w:fill="F2F2F2" w:themeFill="background1" w:themeFillShade="F2"/>
          </w:tcPr>
          <w:p w:rsidR="000A30C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373</w:t>
            </w:r>
          </w:p>
          <w:p w:rsidR="002B1755" w:rsidRPr="00556B6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368</w:t>
            </w:r>
          </w:p>
        </w:tc>
        <w:tc>
          <w:tcPr>
            <w:tcW w:w="1985" w:type="dxa"/>
            <w:shd w:val="clear" w:color="auto" w:fill="F2F2F2" w:themeFill="background1" w:themeFillShade="F2"/>
          </w:tcPr>
          <w:p w:rsidR="000A30C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1.25 (0.38, 2.00)</w:t>
            </w:r>
          </w:p>
          <w:p w:rsidR="002B1755" w:rsidRPr="00556B6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0.13 (-0.25, 0.81)</w:t>
            </w:r>
          </w:p>
        </w:tc>
        <w:tc>
          <w:tcPr>
            <w:tcW w:w="1134" w:type="dxa"/>
            <w:shd w:val="clear" w:color="auto" w:fill="F2F2F2" w:themeFill="background1" w:themeFillShade="F2"/>
          </w:tcPr>
          <w:p w:rsidR="000A30C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197</w:t>
            </w:r>
          </w:p>
          <w:p w:rsidR="002B1755" w:rsidRPr="00556B6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194</w:t>
            </w:r>
          </w:p>
        </w:tc>
        <w:tc>
          <w:tcPr>
            <w:tcW w:w="2268" w:type="dxa"/>
            <w:shd w:val="clear" w:color="auto" w:fill="F2F2F2" w:themeFill="background1" w:themeFillShade="F2"/>
          </w:tcPr>
          <w:p w:rsidR="000A30C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1.25 (0.50, 2.00)</w:t>
            </w:r>
          </w:p>
          <w:p w:rsidR="002B1755" w:rsidRPr="00556B6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 (-0.38, 0.50)</w:t>
            </w:r>
          </w:p>
        </w:tc>
        <w:tc>
          <w:tcPr>
            <w:tcW w:w="2268" w:type="dxa"/>
            <w:shd w:val="clear" w:color="auto" w:fill="F2F2F2" w:themeFill="background1" w:themeFillShade="F2"/>
          </w:tcPr>
          <w:p w:rsidR="000A30C6" w:rsidRPr="00556B66" w:rsidRDefault="002B1755"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-0.08 (-0.22 to 0.06)</w:t>
            </w:r>
          </w:p>
        </w:tc>
        <w:tc>
          <w:tcPr>
            <w:tcW w:w="2694" w:type="dxa"/>
            <w:shd w:val="clear" w:color="auto" w:fill="F2F2F2" w:themeFill="background1" w:themeFillShade="F2"/>
          </w:tcPr>
          <w:p w:rsidR="000A30C6" w:rsidRDefault="00141789" w:rsidP="005202A1">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-0.17 (-0.32 to -0.02)</w:t>
            </w:r>
          </w:p>
        </w:tc>
      </w:tr>
      <w:tr w:rsidR="000A30C6" w:rsidRPr="00556B66"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right w:val="single" w:sz="4" w:space="0" w:color="auto"/>
            </w:tcBorders>
            <w:shd w:val="clear" w:color="auto" w:fill="auto"/>
          </w:tcPr>
          <w:p w:rsidR="000A30C6" w:rsidRDefault="000A30C6" w:rsidP="005202A1">
            <w:pPr>
              <w:rPr>
                <w:sz w:val="16"/>
                <w:szCs w:val="16"/>
              </w:rPr>
            </w:pPr>
            <w:r>
              <w:rPr>
                <w:sz w:val="16"/>
                <w:szCs w:val="16"/>
              </w:rPr>
              <w:t xml:space="preserve">Current </w:t>
            </w:r>
            <w:proofErr w:type="spellStart"/>
            <w:r>
              <w:rPr>
                <w:sz w:val="16"/>
                <w:szCs w:val="16"/>
              </w:rPr>
              <w:t>sDMARDs</w:t>
            </w:r>
            <w:proofErr w:type="spellEnd"/>
            <w:r>
              <w:rPr>
                <w:sz w:val="16"/>
                <w:szCs w:val="16"/>
              </w:rPr>
              <w:t xml:space="preserve"> use, N (%)</w:t>
            </w:r>
          </w:p>
          <w:p w:rsidR="000A30C6" w:rsidRPr="002C0643" w:rsidRDefault="000A30C6" w:rsidP="005202A1">
            <w:pPr>
              <w:rPr>
                <w:sz w:val="16"/>
                <w:szCs w:val="16"/>
              </w:rPr>
            </w:pPr>
          </w:p>
        </w:tc>
        <w:tc>
          <w:tcPr>
            <w:tcW w:w="1275" w:type="dxa"/>
            <w:tcBorders>
              <w:left w:val="single" w:sz="4" w:space="0" w:color="auto"/>
            </w:tcBorders>
            <w:shd w:val="clear" w:color="auto" w:fill="auto"/>
          </w:tcPr>
          <w:p w:rsidR="000A30C6" w:rsidRPr="00556B66" w:rsidRDefault="002B1755"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165 (43.3)</w:t>
            </w:r>
          </w:p>
        </w:tc>
        <w:tc>
          <w:tcPr>
            <w:tcW w:w="1985" w:type="dxa"/>
            <w:shd w:val="clear" w:color="auto" w:fill="auto"/>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auto"/>
          </w:tcPr>
          <w:p w:rsidR="000A30C6" w:rsidRPr="00556B66" w:rsidRDefault="002B1755"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152 (76.0)</w:t>
            </w:r>
          </w:p>
        </w:tc>
        <w:tc>
          <w:tcPr>
            <w:tcW w:w="2268" w:type="dxa"/>
            <w:shd w:val="clear" w:color="auto" w:fill="auto"/>
          </w:tcPr>
          <w:p w:rsidR="000A30C6" w:rsidRPr="00556B66" w:rsidRDefault="000A30C6" w:rsidP="005202A1">
            <w:pPr>
              <w:cnfStyle w:val="000000100000" w:firstRow="0" w:lastRow="0" w:firstColumn="0" w:lastColumn="0" w:oddVBand="0" w:evenVBand="0" w:oddHBand="1" w:evenHBand="0" w:firstRowFirstColumn="0" w:firstRowLastColumn="0" w:lastRowFirstColumn="0" w:lastRowLastColumn="0"/>
              <w:rPr>
                <w:sz w:val="16"/>
                <w:szCs w:val="16"/>
              </w:rPr>
            </w:pPr>
          </w:p>
        </w:tc>
        <w:tc>
          <w:tcPr>
            <w:tcW w:w="2268" w:type="dxa"/>
            <w:shd w:val="clear" w:color="auto" w:fill="auto"/>
          </w:tcPr>
          <w:p w:rsidR="000A30C6" w:rsidRPr="00556B66" w:rsidRDefault="00141789"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OR </w:t>
            </w:r>
            <w:r w:rsidR="002B1755">
              <w:rPr>
                <w:sz w:val="16"/>
                <w:szCs w:val="16"/>
              </w:rPr>
              <w:t>4.31 (2.93 to 6.36)</w:t>
            </w:r>
          </w:p>
        </w:tc>
        <w:tc>
          <w:tcPr>
            <w:tcW w:w="2694" w:type="dxa"/>
            <w:shd w:val="clear" w:color="auto" w:fill="auto"/>
          </w:tcPr>
          <w:p w:rsidR="000A30C6" w:rsidRDefault="00141789" w:rsidP="005202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OR 2.80 (1.85 to 4.26)</w:t>
            </w:r>
          </w:p>
        </w:tc>
      </w:tr>
    </w:tbl>
    <w:p w:rsidR="00527609" w:rsidRDefault="000A30C6">
      <w:r w:rsidRPr="00193234">
        <w:rPr>
          <w:noProof/>
          <w:lang w:eastAsia="en-GB"/>
        </w:rPr>
        <mc:AlternateContent>
          <mc:Choice Requires="wps">
            <w:drawing>
              <wp:anchor distT="0" distB="0" distL="114300" distR="114300" simplePos="0" relativeHeight="251661312" behindDoc="0" locked="0" layoutInCell="1" allowOverlap="1" wp14:anchorId="5C38994F" wp14:editId="025E53B4">
                <wp:simplePos x="0" y="0"/>
                <wp:positionH relativeFrom="column">
                  <wp:posOffset>-266700</wp:posOffset>
                </wp:positionH>
                <wp:positionV relativeFrom="paragraph">
                  <wp:posOffset>24765</wp:posOffset>
                </wp:positionV>
                <wp:extent cx="91344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1403985"/>
                        </a:xfrm>
                        <a:prstGeom prst="rect">
                          <a:avLst/>
                        </a:prstGeom>
                        <a:noFill/>
                        <a:ln w="9525">
                          <a:noFill/>
                          <a:miter lim="800000"/>
                          <a:headEnd/>
                          <a:tailEnd/>
                        </a:ln>
                      </wps:spPr>
                      <wps:txbx>
                        <w:txbxContent>
                          <w:p w:rsidR="000A30C6" w:rsidRPr="00CA1944" w:rsidRDefault="000A30C6" w:rsidP="000A30C6">
                            <w:pPr>
                              <w:spacing w:after="0"/>
                              <w:rPr>
                                <w:i/>
                                <w:sz w:val="16"/>
                                <w:szCs w:val="16"/>
                              </w:rPr>
                            </w:pPr>
                            <w:r w:rsidRPr="00CA1944">
                              <w:rPr>
                                <w:i/>
                                <w:sz w:val="16"/>
                                <w:szCs w:val="16"/>
                              </w:rPr>
                              <w:t xml:space="preserve">* </w:t>
                            </w:r>
                            <w:r>
                              <w:rPr>
                                <w:i/>
                                <w:sz w:val="16"/>
                                <w:szCs w:val="16"/>
                              </w:rPr>
                              <w:t>Quantile</w:t>
                            </w:r>
                            <w:r w:rsidRPr="00CA1944">
                              <w:rPr>
                                <w:i/>
                                <w:sz w:val="16"/>
                                <w:szCs w:val="16"/>
                              </w:rPr>
                              <w:t xml:space="preserve"> / logistic / negative binomial regression were used to compare the two cohorts on each variable depending on the type of variable. Regressions comparing SJC, TC, HAQ and current DMARD use between cohorts controlled for age and gender</w:t>
                            </w:r>
                            <w:r>
                              <w:rPr>
                                <w:i/>
                                <w:sz w:val="16"/>
                                <w:szCs w:val="16"/>
                              </w:rPr>
                              <w:t>, other than when age or gender were the independent variable in which the case the analysis was univariate</w:t>
                            </w:r>
                            <w:r w:rsidRPr="00CA1944">
                              <w:rPr>
                                <w:i/>
                                <w:sz w:val="16"/>
                                <w:szCs w:val="16"/>
                              </w:rPr>
                              <w:t xml:space="preserve">. Cohort 1 is the reference category. </w:t>
                            </w:r>
                          </w:p>
                          <w:p w:rsidR="000A30C6" w:rsidRPr="00CA1944" w:rsidRDefault="000A30C6" w:rsidP="000A30C6">
                            <w:pPr>
                              <w:spacing w:after="0"/>
                              <w:rPr>
                                <w:i/>
                                <w:sz w:val="16"/>
                                <w:szCs w:val="16"/>
                              </w:rPr>
                            </w:pPr>
                            <w:r w:rsidRPr="00CA1944">
                              <w:rPr>
                                <w:i/>
                                <w:sz w:val="16"/>
                                <w:szCs w:val="16"/>
                              </w:rPr>
                              <w:t xml:space="preserve">§ </w:t>
                            </w:r>
                            <w:r>
                              <w:rPr>
                                <w:i/>
                                <w:sz w:val="16"/>
                                <w:szCs w:val="16"/>
                              </w:rPr>
                              <w:t>Quantile</w:t>
                            </w:r>
                            <w:r w:rsidRPr="00CA1944">
                              <w:rPr>
                                <w:i/>
                                <w:sz w:val="16"/>
                                <w:szCs w:val="16"/>
                              </w:rPr>
                              <w:t xml:space="preserve"> / logistic / negative binomial regression used to compare SJC, TJC, HAQ and number on </w:t>
                            </w:r>
                            <w:proofErr w:type="spellStart"/>
                            <w:r w:rsidRPr="00CA1944">
                              <w:rPr>
                                <w:i/>
                                <w:sz w:val="16"/>
                                <w:szCs w:val="16"/>
                              </w:rPr>
                              <w:t>sDMARDs</w:t>
                            </w:r>
                            <w:proofErr w:type="spellEnd"/>
                            <w:r w:rsidRPr="00CA1944">
                              <w:rPr>
                                <w:i/>
                                <w:sz w:val="16"/>
                                <w:szCs w:val="16"/>
                              </w:rPr>
                              <w:t xml:space="preserve"> between cohorts at ten years. These models controlled for baseline: age, gender, symptom duration before baseline, smoking status, swollen joint count (51), tender joint count (51), RF, anti-CCP2, CRP, HAQ score, and being on </w:t>
                            </w:r>
                            <w:proofErr w:type="spellStart"/>
                            <w:r w:rsidRPr="00CA1944">
                              <w:rPr>
                                <w:i/>
                                <w:sz w:val="16"/>
                                <w:szCs w:val="16"/>
                              </w:rPr>
                              <w:t>sDMARDs</w:t>
                            </w:r>
                            <w:proofErr w:type="spellEnd"/>
                            <w:r w:rsidRPr="00CA1944">
                              <w:rPr>
                                <w:i/>
                                <w:sz w:val="16"/>
                                <w:szCs w:val="16"/>
                              </w:rPr>
                              <w:t>/steroids. Cohort 1 is the reference category.</w:t>
                            </w:r>
                          </w:p>
                          <w:p w:rsidR="000A30C6" w:rsidRPr="00CA1944" w:rsidRDefault="000A30C6" w:rsidP="000A30C6">
                            <w:pPr>
                              <w:spacing w:after="0"/>
                              <w:rPr>
                                <w:i/>
                                <w:sz w:val="16"/>
                                <w:szCs w:val="16"/>
                              </w:rPr>
                            </w:pPr>
                            <w:r w:rsidRPr="00CA1944">
                              <w:rPr>
                                <w:i/>
                                <w:sz w:val="16"/>
                                <w:szCs w:val="16"/>
                              </w:rPr>
                              <w:t xml:space="preserve"> CI = confidence interval, </w:t>
                            </w:r>
                            <w:proofErr w:type="spellStart"/>
                            <w:r w:rsidRPr="00CA1944">
                              <w:rPr>
                                <w:i/>
                                <w:sz w:val="16"/>
                                <w:szCs w:val="16"/>
                              </w:rPr>
                              <w:t>coef</w:t>
                            </w:r>
                            <w:proofErr w:type="spellEnd"/>
                            <w:r w:rsidRPr="00CA1944">
                              <w:rPr>
                                <w:i/>
                                <w:sz w:val="16"/>
                                <w:szCs w:val="16"/>
                              </w:rPr>
                              <w:t xml:space="preserve">. = regression coefficient, HAQ = Health assessment questionnaire, IQR = Interquartile range, IRR = incident rate ratio, N = Number of patients with available data, OR = Odds ratio, </w:t>
                            </w:r>
                            <w:proofErr w:type="spellStart"/>
                            <w:r w:rsidRPr="00CA1944">
                              <w:rPr>
                                <w:i/>
                                <w:sz w:val="16"/>
                                <w:szCs w:val="16"/>
                              </w:rPr>
                              <w:t>sDMARD</w:t>
                            </w:r>
                            <w:proofErr w:type="spellEnd"/>
                            <w:r w:rsidRPr="00CA1944">
                              <w:rPr>
                                <w:i/>
                                <w:sz w:val="16"/>
                                <w:szCs w:val="16"/>
                              </w:rPr>
                              <w:t xml:space="preserve"> = Synthetic Disease Modifying Anti-Rheumatic Drugs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pt;margin-top:1.95pt;width:71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" filled="f" stroked="f">
                <v:textbox style="mso-fit-shape-to-text:t">
                  <w:txbxContent>
                    <w:p w:rsidR="000A30C6" w:rsidRPr="00CA1944" w:rsidRDefault="000A30C6" w:rsidP="000A30C6">
                      <w:pPr>
                        <w:spacing w:after="0"/>
                        <w:rPr>
                          <w:i/>
                          <w:sz w:val="16"/>
                          <w:szCs w:val="16"/>
                        </w:rPr>
                      </w:pPr>
                      <w:r w:rsidRPr="00CA1944">
                        <w:rPr>
                          <w:i/>
                          <w:sz w:val="16"/>
                          <w:szCs w:val="16"/>
                        </w:rPr>
                        <w:t xml:space="preserve">* </w:t>
                      </w:r>
                      <w:r>
                        <w:rPr>
                          <w:i/>
                          <w:sz w:val="16"/>
                          <w:szCs w:val="16"/>
                        </w:rPr>
                        <w:t>Quantile</w:t>
                      </w:r>
                      <w:r w:rsidRPr="00CA1944">
                        <w:rPr>
                          <w:i/>
                          <w:sz w:val="16"/>
                          <w:szCs w:val="16"/>
                        </w:rPr>
                        <w:t xml:space="preserve"> / logistic / negative binomial regression were used to compare the two cohorts on each variable depending on the type of variable. Regressions comparing SJC, TC, HAQ and current DMARD use between cohorts controlled for age and gender</w:t>
                      </w:r>
                      <w:r>
                        <w:rPr>
                          <w:i/>
                          <w:sz w:val="16"/>
                          <w:szCs w:val="16"/>
                        </w:rPr>
                        <w:t>, other than when age or gender were the independent variable in which the case the analysis was univariate</w:t>
                      </w:r>
                      <w:r w:rsidRPr="00CA1944">
                        <w:rPr>
                          <w:i/>
                          <w:sz w:val="16"/>
                          <w:szCs w:val="16"/>
                        </w:rPr>
                        <w:t xml:space="preserve">. Cohort 1 is the reference category. </w:t>
                      </w:r>
                    </w:p>
                    <w:p w:rsidR="000A30C6" w:rsidRPr="00CA1944" w:rsidRDefault="000A30C6" w:rsidP="000A30C6">
                      <w:pPr>
                        <w:spacing w:after="0"/>
                        <w:rPr>
                          <w:i/>
                          <w:sz w:val="16"/>
                          <w:szCs w:val="16"/>
                        </w:rPr>
                      </w:pPr>
                      <w:r w:rsidRPr="00CA1944">
                        <w:rPr>
                          <w:i/>
                          <w:sz w:val="16"/>
                          <w:szCs w:val="16"/>
                        </w:rPr>
                        <w:t xml:space="preserve">§ </w:t>
                      </w:r>
                      <w:r>
                        <w:rPr>
                          <w:i/>
                          <w:sz w:val="16"/>
                          <w:szCs w:val="16"/>
                        </w:rPr>
                        <w:t>Quantile</w:t>
                      </w:r>
                      <w:r w:rsidRPr="00CA1944">
                        <w:rPr>
                          <w:i/>
                          <w:sz w:val="16"/>
                          <w:szCs w:val="16"/>
                        </w:rPr>
                        <w:t xml:space="preserve"> / logistic / negative binomial regression used to compare SJC, TJC, HAQ and number on </w:t>
                      </w:r>
                      <w:proofErr w:type="spellStart"/>
                      <w:r w:rsidRPr="00CA1944">
                        <w:rPr>
                          <w:i/>
                          <w:sz w:val="16"/>
                          <w:szCs w:val="16"/>
                        </w:rPr>
                        <w:t>sDMARDs</w:t>
                      </w:r>
                      <w:proofErr w:type="spellEnd"/>
                      <w:r w:rsidRPr="00CA1944">
                        <w:rPr>
                          <w:i/>
                          <w:sz w:val="16"/>
                          <w:szCs w:val="16"/>
                        </w:rPr>
                        <w:t xml:space="preserve"> between cohorts at ten years. These models controlled for baseline: age, gender, symptom duration before baseline, smoking status, swollen joint count (51), tender joint count (51), RF, anti-CCP2, CRP, HAQ score, and being on </w:t>
                      </w:r>
                      <w:proofErr w:type="spellStart"/>
                      <w:r w:rsidRPr="00CA1944">
                        <w:rPr>
                          <w:i/>
                          <w:sz w:val="16"/>
                          <w:szCs w:val="16"/>
                        </w:rPr>
                        <w:t>sDMARDs</w:t>
                      </w:r>
                      <w:proofErr w:type="spellEnd"/>
                      <w:r w:rsidRPr="00CA1944">
                        <w:rPr>
                          <w:i/>
                          <w:sz w:val="16"/>
                          <w:szCs w:val="16"/>
                        </w:rPr>
                        <w:t>/steroids. Cohort 1 is the reference category.</w:t>
                      </w:r>
                    </w:p>
                    <w:p w:rsidR="000A30C6" w:rsidRPr="00CA1944" w:rsidRDefault="000A30C6" w:rsidP="000A30C6">
                      <w:pPr>
                        <w:spacing w:after="0"/>
                        <w:rPr>
                          <w:i/>
                          <w:sz w:val="16"/>
                          <w:szCs w:val="16"/>
                        </w:rPr>
                      </w:pPr>
                      <w:r w:rsidRPr="00CA1944">
                        <w:rPr>
                          <w:i/>
                          <w:sz w:val="16"/>
                          <w:szCs w:val="16"/>
                        </w:rPr>
                        <w:t xml:space="preserve"> CI = confidence interval, </w:t>
                      </w:r>
                      <w:proofErr w:type="spellStart"/>
                      <w:r w:rsidRPr="00CA1944">
                        <w:rPr>
                          <w:i/>
                          <w:sz w:val="16"/>
                          <w:szCs w:val="16"/>
                        </w:rPr>
                        <w:t>coef</w:t>
                      </w:r>
                      <w:proofErr w:type="spellEnd"/>
                      <w:r w:rsidRPr="00CA1944">
                        <w:rPr>
                          <w:i/>
                          <w:sz w:val="16"/>
                          <w:szCs w:val="16"/>
                        </w:rPr>
                        <w:t xml:space="preserve">. = regression coefficient, HAQ = Health assessment questionnaire, IQR = Interquartile range, IRR = incident rate ratio, N = Number of patients with available data, OR = Odds ratio, </w:t>
                      </w:r>
                      <w:proofErr w:type="spellStart"/>
                      <w:r w:rsidRPr="00CA1944">
                        <w:rPr>
                          <w:i/>
                          <w:sz w:val="16"/>
                          <w:szCs w:val="16"/>
                        </w:rPr>
                        <w:t>sDMARD</w:t>
                      </w:r>
                      <w:proofErr w:type="spellEnd"/>
                      <w:r w:rsidRPr="00CA1944">
                        <w:rPr>
                          <w:i/>
                          <w:sz w:val="16"/>
                          <w:szCs w:val="16"/>
                        </w:rPr>
                        <w:t xml:space="preserve"> = Synthetic Disease Modifying Anti-Rheumatic Drugs</w:t>
                      </w:r>
                    </w:p>
                  </w:txbxContent>
                </v:textbox>
              </v:shape>
            </w:pict>
          </mc:Fallback>
        </mc:AlternateContent>
      </w:r>
    </w:p>
    <w:p w:rsidR="00527609" w:rsidRPr="00527609" w:rsidRDefault="00527609" w:rsidP="00527609"/>
    <w:p w:rsidR="00527609" w:rsidRPr="00527609" w:rsidRDefault="00527609" w:rsidP="00527609"/>
    <w:p w:rsidR="00527609" w:rsidRPr="00527609" w:rsidRDefault="00527609" w:rsidP="00527609"/>
    <w:p w:rsidR="00527609" w:rsidRDefault="00527609" w:rsidP="00527609"/>
    <w:p w:rsidR="000A30C6" w:rsidRDefault="00527609" w:rsidP="00527609">
      <w:pPr>
        <w:tabs>
          <w:tab w:val="left" w:pos="1365"/>
        </w:tabs>
      </w:pPr>
      <w:r>
        <w:tab/>
      </w:r>
    </w:p>
    <w:p w:rsidR="005557C1" w:rsidRDefault="005557C1" w:rsidP="00527609">
      <w:pPr>
        <w:tabs>
          <w:tab w:val="left" w:pos="1365"/>
        </w:tabs>
      </w:pPr>
    </w:p>
    <w:p w:rsidR="00527609" w:rsidRDefault="00527609" w:rsidP="00527609">
      <w:pPr>
        <w:tabs>
          <w:tab w:val="left" w:pos="1365"/>
        </w:tabs>
      </w:pPr>
    </w:p>
    <w:p w:rsidR="00527609" w:rsidRDefault="00527609" w:rsidP="00527609">
      <w:pPr>
        <w:tabs>
          <w:tab w:val="left" w:pos="1365"/>
        </w:tabs>
      </w:pPr>
      <w:r w:rsidRPr="000F3B95">
        <w:rPr>
          <w:noProof/>
          <w:sz w:val="20"/>
          <w:szCs w:val="20"/>
          <w:lang w:eastAsia="en-GB"/>
        </w:rPr>
        <w:lastRenderedPageBreak/>
        <mc:AlternateContent>
          <mc:Choice Requires="wps">
            <w:drawing>
              <wp:anchor distT="0" distB="0" distL="114300" distR="114300" simplePos="0" relativeHeight="251663360" behindDoc="0" locked="0" layoutInCell="1" allowOverlap="1" wp14:anchorId="6D2B3A1E" wp14:editId="2E61772D">
                <wp:simplePos x="0" y="0"/>
                <wp:positionH relativeFrom="column">
                  <wp:posOffset>-66675</wp:posOffset>
                </wp:positionH>
                <wp:positionV relativeFrom="paragraph">
                  <wp:posOffset>-95885</wp:posOffset>
                </wp:positionV>
                <wp:extent cx="78581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403985"/>
                        </a:xfrm>
                        <a:prstGeom prst="rect">
                          <a:avLst/>
                        </a:prstGeom>
                        <a:noFill/>
                        <a:ln w="9525">
                          <a:noFill/>
                          <a:miter lim="800000"/>
                          <a:headEnd/>
                          <a:tailEnd/>
                        </a:ln>
                      </wps:spPr>
                      <wps:txbx>
                        <w:txbxContent>
                          <w:p w:rsidR="00527609" w:rsidRPr="000F3B95" w:rsidRDefault="00F8476B" w:rsidP="00527609">
                            <w:pPr>
                              <w:rPr>
                                <w:i/>
                              </w:rPr>
                            </w:pPr>
                            <w:r>
                              <w:rPr>
                                <w:i/>
                              </w:rPr>
                              <w:t>Supplementary T</w:t>
                            </w:r>
                            <w:r w:rsidR="00527609" w:rsidRPr="000F3B95">
                              <w:rPr>
                                <w:i/>
                              </w:rPr>
                              <w:t xml:space="preserve">able </w:t>
                            </w:r>
                            <w:r w:rsidR="00D602E6">
                              <w:rPr>
                                <w:i/>
                              </w:rPr>
                              <w:t>5</w:t>
                            </w:r>
                            <w:r w:rsidR="00527609">
                              <w:rPr>
                                <w:i/>
                              </w:rPr>
                              <w:t xml:space="preserve"> </w:t>
                            </w:r>
                            <w:r w:rsidR="00527609" w:rsidRPr="000F3B95">
                              <w:rPr>
                                <w:i/>
                              </w:rPr>
                              <w:t xml:space="preserve">– Number and percentage of </w:t>
                            </w:r>
                            <w:r w:rsidR="00527609">
                              <w:rPr>
                                <w:i/>
                              </w:rPr>
                              <w:t xml:space="preserve">2010 ACR/EULAR RA </w:t>
                            </w:r>
                            <w:r w:rsidR="00527609" w:rsidRPr="000F3B95">
                              <w:rPr>
                                <w:i/>
                              </w:rPr>
                              <w:t>patients at each follow-up on different treatments</w:t>
                            </w:r>
                            <w:r w:rsidR="00527609">
                              <w:rPr>
                                <w:i/>
                              </w:rPr>
                              <w:t xml:space="preserve"> and smoking status</w:t>
                            </w:r>
                            <w:r w:rsidR="00527609" w:rsidRPr="000F3B95">
                              <w:rPr>
                                <w:i/>
                              </w:rPr>
                              <w:t>, stratified by cohort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5.25pt;margin-top:-7.55pt;width:61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" filled="f" stroked="f">
                <v:textbox style="mso-fit-shape-to-text:t">
                  <w:txbxContent>
                    <w:p w:rsidR="00527609" w:rsidRPr="000F3B95" w:rsidRDefault="00F8476B" w:rsidP="00527609">
                      <w:pPr>
                        <w:rPr>
                          <w:i/>
                        </w:rPr>
                      </w:pPr>
                      <w:r>
                        <w:rPr>
                          <w:i/>
                        </w:rPr>
                        <w:t>Supplementary T</w:t>
                      </w:r>
                      <w:r w:rsidR="00527609" w:rsidRPr="000F3B95">
                        <w:rPr>
                          <w:i/>
                        </w:rPr>
                        <w:t xml:space="preserve">able </w:t>
                      </w:r>
                      <w:r w:rsidR="00D602E6">
                        <w:rPr>
                          <w:i/>
                        </w:rPr>
                        <w:t>5</w:t>
                      </w:r>
                      <w:r w:rsidR="00527609">
                        <w:rPr>
                          <w:i/>
                        </w:rPr>
                        <w:t xml:space="preserve"> </w:t>
                      </w:r>
                      <w:r w:rsidR="00527609" w:rsidRPr="000F3B95">
                        <w:rPr>
                          <w:i/>
                        </w:rPr>
                        <w:t xml:space="preserve">– Number and percentage of </w:t>
                      </w:r>
                      <w:r w:rsidR="00527609">
                        <w:rPr>
                          <w:i/>
                        </w:rPr>
                        <w:t xml:space="preserve">2010 ACR/EULAR RA </w:t>
                      </w:r>
                      <w:r w:rsidR="00527609" w:rsidRPr="000F3B95">
                        <w:rPr>
                          <w:i/>
                        </w:rPr>
                        <w:t>patients at each follow-up on different treatments</w:t>
                      </w:r>
                      <w:r w:rsidR="00527609">
                        <w:rPr>
                          <w:i/>
                        </w:rPr>
                        <w:t xml:space="preserve"> and smoking status</w:t>
                      </w:r>
                      <w:r w:rsidR="00527609" w:rsidRPr="000F3B95">
                        <w:rPr>
                          <w:i/>
                        </w:rPr>
                        <w:t>, stratified by cohort</w:t>
                      </w:r>
                    </w:p>
                  </w:txbxContent>
                </v:textbox>
              </v:shape>
            </w:pict>
          </mc:Fallback>
        </mc:AlternateContent>
      </w:r>
    </w:p>
    <w:tbl>
      <w:tblPr>
        <w:tblStyle w:val="LightShading"/>
        <w:tblW w:w="0" w:type="auto"/>
        <w:tblLook w:val="04A0" w:firstRow="1" w:lastRow="0" w:firstColumn="1" w:lastColumn="0" w:noHBand="0" w:noVBand="1"/>
      </w:tblPr>
      <w:tblGrid>
        <w:gridCol w:w="2458"/>
        <w:gridCol w:w="1430"/>
        <w:gridCol w:w="1430"/>
        <w:gridCol w:w="1431"/>
        <w:gridCol w:w="1430"/>
        <w:gridCol w:w="1431"/>
        <w:gridCol w:w="1430"/>
        <w:gridCol w:w="1431"/>
      </w:tblGrid>
      <w:tr w:rsidR="00527609" w:rsidRPr="002D19BF" w:rsidTr="00520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bottom w:val="nil"/>
              <w:right w:val="single" w:sz="4" w:space="0" w:color="auto"/>
            </w:tcBorders>
            <w:shd w:val="clear" w:color="auto" w:fill="A6A6A6" w:themeFill="background1" w:themeFillShade="A6"/>
          </w:tcPr>
          <w:p w:rsidR="00527609" w:rsidRPr="002D19BF" w:rsidRDefault="00527609" w:rsidP="005202A1">
            <w:pPr>
              <w:rPr>
                <w:sz w:val="20"/>
                <w:szCs w:val="20"/>
              </w:rPr>
            </w:pPr>
          </w:p>
        </w:tc>
        <w:tc>
          <w:tcPr>
            <w:tcW w:w="10013" w:type="dxa"/>
            <w:gridSpan w:val="7"/>
            <w:tcBorders>
              <w:left w:val="single" w:sz="4" w:space="0" w:color="auto"/>
              <w:bottom w:val="nil"/>
            </w:tcBorders>
            <w:shd w:val="clear" w:color="auto" w:fill="A6A6A6" w:themeFill="background1" w:themeFillShade="A6"/>
          </w:tcPr>
          <w:p w:rsidR="00527609" w:rsidRPr="002D19BF" w:rsidRDefault="00527609" w:rsidP="005202A1">
            <w:pPr>
              <w:jc w:val="center"/>
              <w:cnfStyle w:val="100000000000" w:firstRow="1" w:lastRow="0" w:firstColumn="0" w:lastColumn="0" w:oddVBand="0" w:evenVBand="0" w:oddHBand="0" w:evenHBand="0" w:firstRowFirstColumn="0" w:firstRowLastColumn="0" w:lastRowFirstColumn="0" w:lastRowLastColumn="0"/>
              <w:rPr>
                <w:sz w:val="20"/>
                <w:szCs w:val="20"/>
              </w:rPr>
            </w:pPr>
            <w:r w:rsidRPr="002D19BF">
              <w:rPr>
                <w:sz w:val="20"/>
                <w:szCs w:val="20"/>
              </w:rPr>
              <w:t>Follow-up assessment</w:t>
            </w:r>
          </w:p>
        </w:tc>
      </w:tr>
      <w:tr w:rsidR="00527609" w:rsidRPr="002D19BF"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single" w:sz="4" w:space="0" w:color="auto"/>
              <w:right w:val="single" w:sz="4" w:space="0" w:color="auto"/>
            </w:tcBorders>
            <w:shd w:val="clear" w:color="auto" w:fill="A6A6A6" w:themeFill="background1" w:themeFillShade="A6"/>
          </w:tcPr>
          <w:p w:rsidR="00527609" w:rsidRPr="002D19BF" w:rsidRDefault="00527609" w:rsidP="005202A1">
            <w:pPr>
              <w:rPr>
                <w:sz w:val="20"/>
                <w:szCs w:val="20"/>
              </w:rPr>
            </w:pPr>
          </w:p>
        </w:tc>
        <w:tc>
          <w:tcPr>
            <w:tcW w:w="1430" w:type="dxa"/>
            <w:tcBorders>
              <w:top w:val="nil"/>
              <w:left w:val="single" w:sz="4" w:space="0" w:color="auto"/>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0</w:t>
            </w:r>
          </w:p>
        </w:tc>
        <w:tc>
          <w:tcPr>
            <w:tcW w:w="1430"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1</w:t>
            </w:r>
          </w:p>
        </w:tc>
        <w:tc>
          <w:tcPr>
            <w:tcW w:w="1431"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2</w:t>
            </w:r>
          </w:p>
        </w:tc>
        <w:tc>
          <w:tcPr>
            <w:tcW w:w="1430"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3</w:t>
            </w:r>
          </w:p>
        </w:tc>
        <w:tc>
          <w:tcPr>
            <w:tcW w:w="1431"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5</w:t>
            </w:r>
          </w:p>
        </w:tc>
        <w:tc>
          <w:tcPr>
            <w:tcW w:w="1430"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7</w:t>
            </w:r>
          </w:p>
        </w:tc>
        <w:tc>
          <w:tcPr>
            <w:tcW w:w="1431" w:type="dxa"/>
            <w:tcBorders>
              <w:top w:val="nil"/>
              <w:bottom w:val="single" w:sz="4" w:space="0" w:color="auto"/>
            </w:tcBorders>
            <w:shd w:val="clear" w:color="auto" w:fill="A6A6A6" w:themeFill="background1" w:themeFillShade="A6"/>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D19BF">
              <w:rPr>
                <w:b/>
                <w:sz w:val="20"/>
                <w:szCs w:val="20"/>
              </w:rPr>
              <w:t>10</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top w:val="single" w:sz="4" w:space="0" w:color="auto"/>
              <w:bottom w:val="nil"/>
              <w:right w:val="single" w:sz="4" w:space="0" w:color="auto"/>
            </w:tcBorders>
            <w:shd w:val="clear" w:color="auto" w:fill="F2F2F2" w:themeFill="background1" w:themeFillShade="F2"/>
          </w:tcPr>
          <w:p w:rsidR="00527609" w:rsidRPr="002D19BF" w:rsidRDefault="00527609" w:rsidP="005202A1">
            <w:pPr>
              <w:rPr>
                <w:sz w:val="20"/>
                <w:szCs w:val="20"/>
              </w:rPr>
            </w:pPr>
            <w:r>
              <w:rPr>
                <w:sz w:val="20"/>
                <w:szCs w:val="20"/>
              </w:rPr>
              <w:t>Patients at assessment</w:t>
            </w:r>
          </w:p>
        </w:tc>
        <w:tc>
          <w:tcPr>
            <w:tcW w:w="1430" w:type="dxa"/>
            <w:tcBorders>
              <w:top w:val="single" w:sz="4" w:space="0" w:color="auto"/>
              <w:left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27609" w:rsidRPr="002D19BF"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Pr="002D19BF" w:rsidRDefault="00527609" w:rsidP="005202A1">
            <w:pPr>
              <w:jc w:val="right"/>
              <w:rPr>
                <w:b w:val="0"/>
                <w:sz w:val="20"/>
                <w:szCs w:val="20"/>
              </w:rPr>
            </w:pPr>
            <w:r>
              <w:rPr>
                <w:b w:val="0"/>
                <w:sz w:val="20"/>
                <w:szCs w:val="20"/>
              </w:rPr>
              <w:t>Cohort 1, N</w:t>
            </w:r>
          </w:p>
        </w:tc>
        <w:tc>
          <w:tcPr>
            <w:tcW w:w="1430" w:type="dxa"/>
            <w:tcBorders>
              <w:top w:val="nil"/>
              <w:left w:val="single" w:sz="4" w:space="0" w:color="auto"/>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614</w:t>
            </w:r>
          </w:p>
        </w:tc>
        <w:tc>
          <w:tcPr>
            <w:tcW w:w="1430"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583</w:t>
            </w:r>
          </w:p>
        </w:tc>
        <w:tc>
          <w:tcPr>
            <w:tcW w:w="1431"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538</w:t>
            </w:r>
          </w:p>
        </w:tc>
        <w:tc>
          <w:tcPr>
            <w:tcW w:w="1430"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515</w:t>
            </w:r>
          </w:p>
        </w:tc>
        <w:tc>
          <w:tcPr>
            <w:tcW w:w="1431"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478</w:t>
            </w:r>
          </w:p>
        </w:tc>
        <w:tc>
          <w:tcPr>
            <w:tcW w:w="1430"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396</w:t>
            </w:r>
          </w:p>
        </w:tc>
        <w:tc>
          <w:tcPr>
            <w:tcW w:w="1431" w:type="dxa"/>
            <w:tcBorders>
              <w:top w:val="nil"/>
              <w:bottom w:val="nil"/>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381</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2F2F2" w:themeFill="background1" w:themeFillShade="F2"/>
          </w:tcPr>
          <w:p w:rsidR="00527609" w:rsidRPr="002D19BF" w:rsidRDefault="00527609" w:rsidP="005202A1">
            <w:pPr>
              <w:jc w:val="right"/>
              <w:rPr>
                <w:b w:val="0"/>
                <w:sz w:val="20"/>
                <w:szCs w:val="20"/>
              </w:rPr>
            </w:pPr>
            <w:r>
              <w:rPr>
                <w:b w:val="0"/>
                <w:sz w:val="20"/>
                <w:szCs w:val="20"/>
              </w:rPr>
              <w:t>Cohort 2, N</w:t>
            </w:r>
          </w:p>
        </w:tc>
        <w:tc>
          <w:tcPr>
            <w:tcW w:w="1430" w:type="dxa"/>
            <w:tcBorders>
              <w:top w:val="nil"/>
              <w:left w:val="single" w:sz="4" w:space="0" w:color="auto"/>
              <w:bottom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347</w:t>
            </w:r>
          </w:p>
        </w:tc>
        <w:tc>
          <w:tcPr>
            <w:tcW w:w="1430"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330</w:t>
            </w:r>
          </w:p>
        </w:tc>
        <w:tc>
          <w:tcPr>
            <w:tcW w:w="1431"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307</w:t>
            </w:r>
          </w:p>
        </w:tc>
        <w:tc>
          <w:tcPr>
            <w:tcW w:w="1430"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303</w:t>
            </w:r>
          </w:p>
        </w:tc>
        <w:tc>
          <w:tcPr>
            <w:tcW w:w="1431"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284</w:t>
            </w:r>
          </w:p>
        </w:tc>
        <w:tc>
          <w:tcPr>
            <w:tcW w:w="1430"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244</w:t>
            </w:r>
          </w:p>
        </w:tc>
        <w:tc>
          <w:tcPr>
            <w:tcW w:w="1431" w:type="dxa"/>
            <w:tcBorders>
              <w:top w:val="nil"/>
              <w:bottom w:val="nil"/>
            </w:tcBorders>
            <w:shd w:val="clear" w:color="auto" w:fill="F2F2F2" w:themeFill="background1" w:themeFillShade="F2"/>
          </w:tcPr>
          <w:p w:rsidR="00527609" w:rsidRPr="002D19BF" w:rsidRDefault="00CD410C"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r>
      <w:tr w:rsidR="00527609"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Pr="00620C66" w:rsidRDefault="00527609" w:rsidP="005202A1">
            <w:pPr>
              <w:rPr>
                <w:sz w:val="20"/>
                <w:szCs w:val="20"/>
              </w:rPr>
            </w:pPr>
            <w:r>
              <w:rPr>
                <w:sz w:val="20"/>
                <w:szCs w:val="20"/>
              </w:rPr>
              <w:t>Smoking Status</w:t>
            </w:r>
          </w:p>
        </w:tc>
        <w:tc>
          <w:tcPr>
            <w:tcW w:w="1430" w:type="dxa"/>
            <w:tcBorders>
              <w:left w:val="single" w:sz="4" w:space="0" w:color="auto"/>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7609"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2F2F2" w:themeFill="background1" w:themeFillShade="F2"/>
          </w:tcPr>
          <w:p w:rsidR="00527609" w:rsidRDefault="00527609" w:rsidP="005202A1">
            <w:pPr>
              <w:jc w:val="right"/>
              <w:rPr>
                <w:b w:val="0"/>
                <w:sz w:val="20"/>
                <w:szCs w:val="20"/>
              </w:rPr>
            </w:pPr>
            <w:r>
              <w:rPr>
                <w:b w:val="0"/>
                <w:sz w:val="20"/>
                <w:szCs w:val="20"/>
              </w:rPr>
              <w:t>Cohort 1:</w:t>
            </w:r>
          </w:p>
        </w:tc>
        <w:tc>
          <w:tcPr>
            <w:tcW w:w="1430" w:type="dxa"/>
            <w:tcBorders>
              <w:left w:val="single" w:sz="4" w:space="0" w:color="auto"/>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27609"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Default="00527609" w:rsidP="005202A1">
            <w:pPr>
              <w:jc w:val="right"/>
              <w:rPr>
                <w:b w:val="0"/>
                <w:sz w:val="20"/>
                <w:szCs w:val="20"/>
              </w:rPr>
            </w:pPr>
            <w:r>
              <w:rPr>
                <w:b w:val="0"/>
                <w:sz w:val="20"/>
                <w:szCs w:val="20"/>
              </w:rPr>
              <w:t>Never, N (%)</w:t>
            </w:r>
          </w:p>
        </w:tc>
        <w:tc>
          <w:tcPr>
            <w:tcW w:w="1430" w:type="dxa"/>
            <w:tcBorders>
              <w:left w:val="single" w:sz="4" w:space="0" w:color="auto"/>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182 (29.6)</w:t>
            </w:r>
          </w:p>
        </w:tc>
        <w:tc>
          <w:tcPr>
            <w:tcW w:w="1430"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173 (29.7)</w:t>
            </w:r>
          </w:p>
        </w:tc>
        <w:tc>
          <w:tcPr>
            <w:tcW w:w="1431"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163 (30.3)</w:t>
            </w:r>
          </w:p>
        </w:tc>
        <w:tc>
          <w:tcPr>
            <w:tcW w:w="1430"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154 (29.9)</w:t>
            </w:r>
          </w:p>
        </w:tc>
        <w:tc>
          <w:tcPr>
            <w:tcW w:w="1431"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146 (30.5)</w:t>
            </w:r>
          </w:p>
        </w:tc>
        <w:tc>
          <w:tcPr>
            <w:tcW w:w="1430"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 (30.6)</w:t>
            </w:r>
          </w:p>
        </w:tc>
        <w:tc>
          <w:tcPr>
            <w:tcW w:w="1431" w:type="dxa"/>
            <w:tcBorders>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 (29.9)</w:t>
            </w:r>
          </w:p>
        </w:tc>
      </w:tr>
      <w:tr w:rsidR="00527609"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2F2F2" w:themeFill="background1" w:themeFillShade="F2"/>
          </w:tcPr>
          <w:p w:rsidR="00527609" w:rsidRDefault="00527609" w:rsidP="005202A1">
            <w:pPr>
              <w:jc w:val="right"/>
              <w:rPr>
                <w:b w:val="0"/>
                <w:sz w:val="20"/>
                <w:szCs w:val="20"/>
              </w:rPr>
            </w:pPr>
            <w:r>
              <w:rPr>
                <w:b w:val="0"/>
                <w:sz w:val="20"/>
                <w:szCs w:val="20"/>
              </w:rPr>
              <w:t>Ex-Smoker, N (%)</w:t>
            </w:r>
          </w:p>
        </w:tc>
        <w:tc>
          <w:tcPr>
            <w:tcW w:w="1430" w:type="dxa"/>
            <w:tcBorders>
              <w:top w:val="nil"/>
              <w:left w:val="single" w:sz="4" w:space="0" w:color="auto"/>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260 (42.4)</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263 (45.1)</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248 (46.1)</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246 (47.8)</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226 (47.3)</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189 (47.7)</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188 (49.3)</w:t>
            </w:r>
          </w:p>
        </w:tc>
      </w:tr>
      <w:tr w:rsidR="00527609"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Default="00527609" w:rsidP="005202A1">
            <w:pPr>
              <w:jc w:val="right"/>
              <w:rPr>
                <w:b w:val="0"/>
                <w:sz w:val="20"/>
                <w:szCs w:val="20"/>
              </w:rPr>
            </w:pPr>
            <w:r>
              <w:rPr>
                <w:b w:val="0"/>
                <w:sz w:val="20"/>
                <w:szCs w:val="20"/>
              </w:rPr>
              <w:t>Current, N (%)</w:t>
            </w:r>
          </w:p>
        </w:tc>
        <w:tc>
          <w:tcPr>
            <w:tcW w:w="1430" w:type="dxa"/>
            <w:tcBorders>
              <w:top w:val="nil"/>
              <w:left w:val="single" w:sz="4" w:space="0" w:color="auto"/>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 (28.0)</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147 (25.2</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127 (23.6)</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 (22.3)</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 (22.2)</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 (21.7)</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 (20.7)</w:t>
            </w:r>
          </w:p>
        </w:tc>
      </w:tr>
      <w:tr w:rsidR="00527609"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2F2F2" w:themeFill="background1" w:themeFillShade="F2"/>
          </w:tcPr>
          <w:p w:rsidR="00527609" w:rsidRDefault="00527609" w:rsidP="005202A1">
            <w:pPr>
              <w:jc w:val="right"/>
              <w:rPr>
                <w:b w:val="0"/>
                <w:sz w:val="20"/>
                <w:szCs w:val="20"/>
              </w:rPr>
            </w:pPr>
            <w:r>
              <w:rPr>
                <w:b w:val="0"/>
                <w:sz w:val="20"/>
                <w:szCs w:val="20"/>
              </w:rPr>
              <w:t>Cohort 2:</w:t>
            </w:r>
          </w:p>
        </w:tc>
        <w:tc>
          <w:tcPr>
            <w:tcW w:w="1430" w:type="dxa"/>
            <w:tcBorders>
              <w:top w:val="nil"/>
              <w:left w:val="single" w:sz="4" w:space="0" w:color="auto"/>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27609"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Default="00527609" w:rsidP="005202A1">
            <w:pPr>
              <w:jc w:val="right"/>
              <w:rPr>
                <w:b w:val="0"/>
                <w:sz w:val="20"/>
                <w:szCs w:val="20"/>
              </w:rPr>
            </w:pPr>
            <w:r>
              <w:rPr>
                <w:b w:val="0"/>
                <w:sz w:val="20"/>
                <w:szCs w:val="20"/>
              </w:rPr>
              <w:t>Never, N (%)</w:t>
            </w:r>
          </w:p>
        </w:tc>
        <w:tc>
          <w:tcPr>
            <w:tcW w:w="1430" w:type="dxa"/>
            <w:tcBorders>
              <w:top w:val="nil"/>
              <w:left w:val="single" w:sz="4" w:space="0" w:color="auto"/>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127 (36.6)</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123 (37.3)</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115 (37.5)</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117 (38.6)</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 (40.1)</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 (38.5)</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 (39.5)</w:t>
            </w:r>
          </w:p>
        </w:tc>
      </w:tr>
      <w:tr w:rsidR="00527609"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2F2F2" w:themeFill="background1" w:themeFillShade="F2"/>
          </w:tcPr>
          <w:p w:rsidR="00527609" w:rsidRDefault="00527609" w:rsidP="005202A1">
            <w:pPr>
              <w:jc w:val="right"/>
              <w:rPr>
                <w:b w:val="0"/>
                <w:sz w:val="20"/>
                <w:szCs w:val="20"/>
              </w:rPr>
            </w:pPr>
            <w:r>
              <w:rPr>
                <w:b w:val="0"/>
                <w:sz w:val="20"/>
                <w:szCs w:val="20"/>
              </w:rPr>
              <w:t>Ex-Smoker, N (%)</w:t>
            </w:r>
          </w:p>
        </w:tc>
        <w:tc>
          <w:tcPr>
            <w:tcW w:w="1430" w:type="dxa"/>
            <w:tcBorders>
              <w:top w:val="nil"/>
              <w:left w:val="single" w:sz="4" w:space="0" w:color="auto"/>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140 (40.4)</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137 (41.5)</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 (42.0)</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 (42.9)</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117 (41.2)</w:t>
            </w:r>
          </w:p>
        </w:tc>
        <w:tc>
          <w:tcPr>
            <w:tcW w:w="1430"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112 (45.9)</w:t>
            </w:r>
          </w:p>
        </w:tc>
        <w:tc>
          <w:tcPr>
            <w:tcW w:w="1431" w:type="dxa"/>
            <w:tcBorders>
              <w:top w:val="nil"/>
              <w:bottom w:val="nil"/>
            </w:tcBorders>
            <w:shd w:val="clear" w:color="auto" w:fill="F2F2F2" w:themeFill="background1" w:themeFillShade="F2"/>
          </w:tcPr>
          <w:p w:rsidR="00527609"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 (45.5)</w:t>
            </w:r>
          </w:p>
        </w:tc>
      </w:tr>
      <w:tr w:rsidR="00527609"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Default="00527609" w:rsidP="005202A1">
            <w:pPr>
              <w:jc w:val="right"/>
              <w:rPr>
                <w:b w:val="0"/>
                <w:sz w:val="20"/>
                <w:szCs w:val="20"/>
              </w:rPr>
            </w:pPr>
            <w:r>
              <w:rPr>
                <w:b w:val="0"/>
                <w:sz w:val="20"/>
                <w:szCs w:val="20"/>
              </w:rPr>
              <w:t>Current, N (%)</w:t>
            </w:r>
          </w:p>
        </w:tc>
        <w:tc>
          <w:tcPr>
            <w:tcW w:w="1430" w:type="dxa"/>
            <w:tcBorders>
              <w:top w:val="nil"/>
              <w:left w:val="single" w:sz="4" w:space="0" w:color="auto"/>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 (23.1)</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 (21.2)</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 (20.5)</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56 (18.5)</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 (18.7)</w:t>
            </w:r>
          </w:p>
        </w:tc>
        <w:tc>
          <w:tcPr>
            <w:tcW w:w="1430"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 (15.6)</w:t>
            </w:r>
          </w:p>
        </w:tc>
        <w:tc>
          <w:tcPr>
            <w:tcW w:w="1431" w:type="dxa"/>
            <w:tcBorders>
              <w:top w:val="nil"/>
              <w:bottom w:val="nil"/>
            </w:tcBorders>
            <w:shd w:val="clear" w:color="auto" w:fill="FFFFFF" w:themeFill="background1"/>
          </w:tcPr>
          <w:p w:rsidR="00527609"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 (15.0)</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top w:val="nil"/>
              <w:right w:val="single" w:sz="4" w:space="0" w:color="auto"/>
            </w:tcBorders>
            <w:shd w:val="clear" w:color="auto" w:fill="F2F2F2" w:themeFill="background1" w:themeFillShade="F2"/>
          </w:tcPr>
          <w:p w:rsidR="00527609" w:rsidRPr="002D19BF" w:rsidRDefault="00527609" w:rsidP="005202A1">
            <w:pPr>
              <w:rPr>
                <w:sz w:val="20"/>
                <w:szCs w:val="20"/>
              </w:rPr>
            </w:pPr>
            <w:proofErr w:type="spellStart"/>
            <w:r w:rsidRPr="002D19BF">
              <w:rPr>
                <w:sz w:val="20"/>
                <w:szCs w:val="20"/>
              </w:rPr>
              <w:t>sDMARD</w:t>
            </w:r>
            <w:proofErr w:type="spellEnd"/>
            <w:r>
              <w:rPr>
                <w:sz w:val="20"/>
                <w:szCs w:val="20"/>
              </w:rPr>
              <w:t>*</w:t>
            </w:r>
          </w:p>
        </w:tc>
        <w:tc>
          <w:tcPr>
            <w:tcW w:w="1430" w:type="dxa"/>
            <w:tcBorders>
              <w:top w:val="nil"/>
              <w:left w:val="single" w:sz="4" w:space="0" w:color="auto"/>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Borders>
              <w:top w:val="nil"/>
            </w:tcBorders>
            <w:shd w:val="clear" w:color="auto" w:fill="F2F2F2" w:themeFill="background1" w:themeFillShade="F2"/>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27609" w:rsidRPr="002D19BF"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FFFFF" w:themeFill="background1"/>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1, N (%)</w:t>
            </w:r>
          </w:p>
        </w:tc>
        <w:tc>
          <w:tcPr>
            <w:tcW w:w="1430" w:type="dxa"/>
            <w:tcBorders>
              <w:left w:val="single" w:sz="4" w:space="0" w:color="auto"/>
            </w:tcBorders>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 (19.5)</w:t>
            </w:r>
          </w:p>
        </w:tc>
        <w:tc>
          <w:tcPr>
            <w:tcW w:w="1430"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214 (36.7)</w:t>
            </w:r>
          </w:p>
        </w:tc>
        <w:tc>
          <w:tcPr>
            <w:tcW w:w="1431"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215 (40.0)</w:t>
            </w:r>
          </w:p>
        </w:tc>
        <w:tc>
          <w:tcPr>
            <w:tcW w:w="1430"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216 (41.9)</w:t>
            </w:r>
          </w:p>
        </w:tc>
        <w:tc>
          <w:tcPr>
            <w:tcW w:w="1431"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185 (38.7)</w:t>
            </w:r>
          </w:p>
        </w:tc>
        <w:tc>
          <w:tcPr>
            <w:tcW w:w="1430" w:type="dxa"/>
            <w:shd w:val="clear" w:color="auto" w:fill="FFFFFF" w:themeFill="background1"/>
          </w:tcPr>
          <w:p w:rsidR="00527609" w:rsidRPr="002D19BF" w:rsidRDefault="005F6F24" w:rsidP="00023D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r w:rsidR="00023DEC">
              <w:rPr>
                <w:sz w:val="20"/>
                <w:szCs w:val="20"/>
              </w:rPr>
              <w:t>2</w:t>
            </w:r>
            <w:r>
              <w:rPr>
                <w:sz w:val="20"/>
                <w:szCs w:val="20"/>
              </w:rPr>
              <w:t xml:space="preserve"> (40.</w:t>
            </w:r>
            <w:r w:rsidR="00023DEC">
              <w:rPr>
                <w:sz w:val="20"/>
                <w:szCs w:val="20"/>
              </w:rPr>
              <w:t>9</w:t>
            </w:r>
            <w:r>
              <w:rPr>
                <w:sz w:val="20"/>
                <w:szCs w:val="20"/>
              </w:rPr>
              <w:t>)</w:t>
            </w:r>
          </w:p>
        </w:tc>
        <w:tc>
          <w:tcPr>
            <w:tcW w:w="1431" w:type="dxa"/>
            <w:shd w:val="clear" w:color="auto" w:fill="FFFFFF" w:themeFill="background1"/>
          </w:tcPr>
          <w:p w:rsidR="00527609" w:rsidRPr="002D19BF" w:rsidRDefault="005F6F24" w:rsidP="00023D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023DEC">
              <w:rPr>
                <w:sz w:val="20"/>
                <w:szCs w:val="20"/>
              </w:rPr>
              <w:t>9</w:t>
            </w:r>
            <w:r>
              <w:rPr>
                <w:sz w:val="20"/>
                <w:szCs w:val="20"/>
              </w:rPr>
              <w:t xml:space="preserve"> (4</w:t>
            </w:r>
            <w:r w:rsidR="00023DEC">
              <w:rPr>
                <w:sz w:val="20"/>
                <w:szCs w:val="20"/>
              </w:rPr>
              <w:t>1.7</w:t>
            </w:r>
            <w:r>
              <w:rPr>
                <w:sz w:val="20"/>
                <w:szCs w:val="20"/>
              </w:rPr>
              <w:t>)</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2F2F2" w:themeFill="background1" w:themeFillShade="F2"/>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2, N (%)</w:t>
            </w:r>
          </w:p>
        </w:tc>
        <w:tc>
          <w:tcPr>
            <w:tcW w:w="1430" w:type="dxa"/>
            <w:tcBorders>
              <w:left w:val="single" w:sz="4" w:space="0" w:color="auto"/>
            </w:tcBorders>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186 (53.6)</w:t>
            </w:r>
          </w:p>
        </w:tc>
        <w:tc>
          <w:tcPr>
            <w:tcW w:w="1430" w:type="dxa"/>
            <w:shd w:val="clear" w:color="auto" w:fill="F2F2F2" w:themeFill="background1" w:themeFillShade="F2"/>
          </w:tcPr>
          <w:p w:rsidR="00527609" w:rsidRPr="002D19BF" w:rsidRDefault="005F6F24"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023DEC">
              <w:rPr>
                <w:sz w:val="20"/>
                <w:szCs w:val="20"/>
              </w:rPr>
              <w:t>6</w:t>
            </w:r>
            <w:r>
              <w:rPr>
                <w:sz w:val="20"/>
                <w:szCs w:val="20"/>
              </w:rPr>
              <w:t xml:space="preserve"> (71.</w:t>
            </w:r>
            <w:r w:rsidR="00023DEC">
              <w:rPr>
                <w:sz w:val="20"/>
                <w:szCs w:val="20"/>
              </w:rPr>
              <w:t>5</w:t>
            </w:r>
            <w:r>
              <w:rPr>
                <w:sz w:val="20"/>
                <w:szCs w:val="20"/>
              </w:rPr>
              <w:t>)</w:t>
            </w:r>
          </w:p>
        </w:tc>
        <w:tc>
          <w:tcPr>
            <w:tcW w:w="1431" w:type="dxa"/>
            <w:shd w:val="clear" w:color="auto" w:fill="F2F2F2" w:themeFill="background1" w:themeFillShade="F2"/>
          </w:tcPr>
          <w:p w:rsidR="00527609" w:rsidRPr="002D19BF" w:rsidRDefault="005F6F24"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023DEC">
              <w:rPr>
                <w:sz w:val="20"/>
                <w:szCs w:val="20"/>
              </w:rPr>
              <w:t>3</w:t>
            </w:r>
            <w:r>
              <w:rPr>
                <w:sz w:val="20"/>
                <w:szCs w:val="20"/>
              </w:rPr>
              <w:t xml:space="preserve"> (72.</w:t>
            </w:r>
            <w:r w:rsidR="00023DEC">
              <w:rPr>
                <w:sz w:val="20"/>
                <w:szCs w:val="20"/>
              </w:rPr>
              <w:t>6</w:t>
            </w:r>
            <w:r>
              <w:rPr>
                <w:sz w:val="20"/>
                <w:szCs w:val="20"/>
              </w:rPr>
              <w:t>)</w:t>
            </w:r>
          </w:p>
        </w:tc>
        <w:tc>
          <w:tcPr>
            <w:tcW w:w="1430" w:type="dxa"/>
            <w:shd w:val="clear" w:color="auto" w:fill="F2F2F2" w:themeFill="background1" w:themeFillShade="F2"/>
          </w:tcPr>
          <w:p w:rsidR="00527609" w:rsidRPr="002D19BF" w:rsidRDefault="005F6F24"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r w:rsidR="00023DEC">
              <w:rPr>
                <w:sz w:val="20"/>
                <w:szCs w:val="20"/>
              </w:rPr>
              <w:t>5</w:t>
            </w:r>
            <w:r>
              <w:rPr>
                <w:sz w:val="20"/>
                <w:szCs w:val="20"/>
              </w:rPr>
              <w:t xml:space="preserve"> (70.</w:t>
            </w:r>
            <w:r w:rsidR="00023DEC">
              <w:rPr>
                <w:sz w:val="20"/>
                <w:szCs w:val="20"/>
              </w:rPr>
              <w:t>9</w:t>
            </w:r>
            <w:r>
              <w:rPr>
                <w:sz w:val="20"/>
                <w:szCs w:val="20"/>
              </w:rPr>
              <w:t>)</w:t>
            </w:r>
          </w:p>
        </w:tc>
        <w:tc>
          <w:tcPr>
            <w:tcW w:w="1431" w:type="dxa"/>
            <w:shd w:val="clear" w:color="auto" w:fill="F2F2F2" w:themeFill="background1" w:themeFillShade="F2"/>
          </w:tcPr>
          <w:p w:rsidR="00527609" w:rsidRPr="002D19BF" w:rsidRDefault="00023DEC"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196</w:t>
            </w:r>
            <w:r w:rsidR="005F6F24">
              <w:rPr>
                <w:sz w:val="20"/>
                <w:szCs w:val="20"/>
              </w:rPr>
              <w:t xml:space="preserve"> (6</w:t>
            </w:r>
            <w:r>
              <w:rPr>
                <w:sz w:val="20"/>
                <w:szCs w:val="20"/>
              </w:rPr>
              <w:t>9</w:t>
            </w:r>
            <w:r w:rsidR="005F6F24">
              <w:rPr>
                <w:sz w:val="20"/>
                <w:szCs w:val="20"/>
              </w:rPr>
              <w:t>.</w:t>
            </w:r>
            <w:r>
              <w:rPr>
                <w:sz w:val="20"/>
                <w:szCs w:val="20"/>
              </w:rPr>
              <w:t>0</w:t>
            </w:r>
            <w:r w:rsidR="005F6F24">
              <w:rPr>
                <w:sz w:val="20"/>
                <w:szCs w:val="20"/>
              </w:rPr>
              <w:t>)</w:t>
            </w:r>
          </w:p>
        </w:tc>
        <w:tc>
          <w:tcPr>
            <w:tcW w:w="1430" w:type="dxa"/>
            <w:shd w:val="clear" w:color="auto" w:fill="F2F2F2" w:themeFill="background1" w:themeFillShade="F2"/>
          </w:tcPr>
          <w:p w:rsidR="00527609" w:rsidRPr="002D19BF" w:rsidRDefault="005F6F24"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r w:rsidR="00023DEC">
              <w:rPr>
                <w:sz w:val="20"/>
                <w:szCs w:val="20"/>
              </w:rPr>
              <w:t>3</w:t>
            </w:r>
            <w:r>
              <w:rPr>
                <w:sz w:val="20"/>
                <w:szCs w:val="20"/>
              </w:rPr>
              <w:t xml:space="preserve"> (70.</w:t>
            </w:r>
            <w:r w:rsidR="00023DEC">
              <w:rPr>
                <w:sz w:val="20"/>
                <w:szCs w:val="20"/>
              </w:rPr>
              <w:t>9</w:t>
            </w:r>
            <w:r>
              <w:rPr>
                <w:sz w:val="20"/>
                <w:szCs w:val="20"/>
              </w:rPr>
              <w:t>)</w:t>
            </w:r>
          </w:p>
        </w:tc>
        <w:tc>
          <w:tcPr>
            <w:tcW w:w="1431" w:type="dxa"/>
            <w:shd w:val="clear" w:color="auto" w:fill="F2F2F2" w:themeFill="background1" w:themeFillShade="F2"/>
          </w:tcPr>
          <w:p w:rsidR="00527609" w:rsidRPr="002D19BF" w:rsidRDefault="005F6F24" w:rsidP="00023D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r w:rsidR="00023DEC">
              <w:rPr>
                <w:sz w:val="20"/>
                <w:szCs w:val="20"/>
              </w:rPr>
              <w:t>4</w:t>
            </w:r>
            <w:r>
              <w:rPr>
                <w:sz w:val="20"/>
                <w:szCs w:val="20"/>
              </w:rPr>
              <w:t xml:space="preserve"> (7</w:t>
            </w:r>
            <w:r w:rsidR="00023DEC">
              <w:rPr>
                <w:sz w:val="20"/>
                <w:szCs w:val="20"/>
              </w:rPr>
              <w:t>2</w:t>
            </w:r>
            <w:r>
              <w:rPr>
                <w:sz w:val="20"/>
                <w:szCs w:val="20"/>
              </w:rPr>
              <w:t>.0)</w:t>
            </w:r>
          </w:p>
        </w:tc>
      </w:tr>
      <w:tr w:rsidR="00527609" w:rsidRPr="002D19BF" w:rsidTr="00555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FFFFF" w:themeFill="background1"/>
          </w:tcPr>
          <w:p w:rsidR="00527609" w:rsidRPr="000F3B95" w:rsidRDefault="00527609" w:rsidP="005202A1">
            <w:pPr>
              <w:rPr>
                <w:sz w:val="20"/>
                <w:szCs w:val="20"/>
              </w:rPr>
            </w:pPr>
            <w:r>
              <w:rPr>
                <w:sz w:val="20"/>
                <w:szCs w:val="20"/>
              </w:rPr>
              <w:t>Methotrexate</w:t>
            </w:r>
          </w:p>
        </w:tc>
        <w:tc>
          <w:tcPr>
            <w:tcW w:w="1430" w:type="dxa"/>
            <w:tcBorders>
              <w:left w:val="single" w:sz="4" w:space="0" w:color="auto"/>
            </w:tcBorders>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7609" w:rsidRPr="002D19BF" w:rsidTr="00F8476B">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2F2F2" w:themeFill="background1" w:themeFillShade="F2"/>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1, N (%)</w:t>
            </w:r>
          </w:p>
        </w:tc>
        <w:tc>
          <w:tcPr>
            <w:tcW w:w="1430" w:type="dxa"/>
            <w:tcBorders>
              <w:left w:val="single" w:sz="4" w:space="0" w:color="auto"/>
            </w:tcBorders>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 (1.5)</w:t>
            </w:r>
          </w:p>
        </w:tc>
        <w:tc>
          <w:tcPr>
            <w:tcW w:w="1430"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 (6.5)</w:t>
            </w:r>
          </w:p>
        </w:tc>
        <w:tc>
          <w:tcPr>
            <w:tcW w:w="1431"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 (10.2)</w:t>
            </w:r>
          </w:p>
        </w:tc>
        <w:tc>
          <w:tcPr>
            <w:tcW w:w="1430"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 (13.6)</w:t>
            </w:r>
          </w:p>
        </w:tc>
        <w:tc>
          <w:tcPr>
            <w:tcW w:w="1431"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 (18.6)</w:t>
            </w:r>
          </w:p>
        </w:tc>
        <w:tc>
          <w:tcPr>
            <w:tcW w:w="1430"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 (23.2)</w:t>
            </w:r>
          </w:p>
        </w:tc>
        <w:tc>
          <w:tcPr>
            <w:tcW w:w="1431" w:type="dxa"/>
            <w:shd w:val="clear" w:color="auto" w:fill="F2F2F2" w:themeFill="background1" w:themeFillShade="F2"/>
          </w:tcPr>
          <w:p w:rsidR="00527609" w:rsidRPr="002D19BF" w:rsidRDefault="005F6F24"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99 (26.0)</w:t>
            </w:r>
          </w:p>
        </w:tc>
      </w:tr>
      <w:tr w:rsidR="00527609" w:rsidRPr="002D19BF" w:rsidTr="00520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FFFFF" w:themeFill="background1"/>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2, N (%)</w:t>
            </w:r>
          </w:p>
        </w:tc>
        <w:tc>
          <w:tcPr>
            <w:tcW w:w="1430" w:type="dxa"/>
            <w:tcBorders>
              <w:left w:val="single" w:sz="4" w:space="0" w:color="auto"/>
            </w:tcBorders>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128 (36.9)</w:t>
            </w:r>
          </w:p>
        </w:tc>
        <w:tc>
          <w:tcPr>
            <w:tcW w:w="1430"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174 (52.7)</w:t>
            </w:r>
          </w:p>
        </w:tc>
        <w:tc>
          <w:tcPr>
            <w:tcW w:w="1431"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 (54.4)</w:t>
            </w:r>
          </w:p>
        </w:tc>
        <w:tc>
          <w:tcPr>
            <w:tcW w:w="1430"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163 (53.8)</w:t>
            </w:r>
          </w:p>
        </w:tc>
        <w:tc>
          <w:tcPr>
            <w:tcW w:w="1431"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 (53.2)</w:t>
            </w:r>
          </w:p>
        </w:tc>
        <w:tc>
          <w:tcPr>
            <w:tcW w:w="1430"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 (57.4)</w:t>
            </w:r>
          </w:p>
        </w:tc>
        <w:tc>
          <w:tcPr>
            <w:tcW w:w="1431" w:type="dxa"/>
            <w:shd w:val="clear" w:color="auto" w:fill="FFFFFF" w:themeFill="background1"/>
          </w:tcPr>
          <w:p w:rsidR="00527609" w:rsidRPr="002D19BF" w:rsidRDefault="005F6F24"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 (55.5)</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FFFFF" w:themeFill="background1"/>
          </w:tcPr>
          <w:p w:rsidR="00527609" w:rsidRPr="002D19BF" w:rsidRDefault="00527609" w:rsidP="005202A1">
            <w:pPr>
              <w:rPr>
                <w:sz w:val="20"/>
                <w:szCs w:val="20"/>
              </w:rPr>
            </w:pPr>
            <w:proofErr w:type="spellStart"/>
            <w:r w:rsidRPr="002D19BF">
              <w:rPr>
                <w:sz w:val="20"/>
                <w:szCs w:val="20"/>
              </w:rPr>
              <w:t>bDMARD</w:t>
            </w:r>
            <w:proofErr w:type="spellEnd"/>
            <w:r>
              <w:rPr>
                <w:sz w:val="20"/>
                <w:szCs w:val="20"/>
              </w:rPr>
              <w:t>*</w:t>
            </w:r>
          </w:p>
        </w:tc>
        <w:tc>
          <w:tcPr>
            <w:tcW w:w="1430" w:type="dxa"/>
            <w:tcBorders>
              <w:left w:val="single" w:sz="4" w:space="0" w:color="auto"/>
            </w:tcBorders>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0"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shd w:val="clear" w:color="auto" w:fill="FFFFFF" w:themeFill="background1"/>
          </w:tcPr>
          <w:p w:rsidR="00527609" w:rsidRPr="002D19BF" w:rsidRDefault="00527609"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27609" w:rsidRPr="002D19BF" w:rsidTr="00F8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2F2F2" w:themeFill="background1" w:themeFillShade="F2"/>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1, N (%)</w:t>
            </w:r>
          </w:p>
        </w:tc>
        <w:tc>
          <w:tcPr>
            <w:tcW w:w="1430" w:type="dxa"/>
            <w:tcBorders>
              <w:left w:val="single" w:sz="4" w:space="0" w:color="auto"/>
            </w:tcBorders>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 (0)</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(0.3)</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(2.6)</w:t>
            </w: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right w:val="single" w:sz="4" w:space="0" w:color="auto"/>
            </w:tcBorders>
            <w:shd w:val="clear" w:color="auto" w:fill="FFFFFF" w:themeFill="background1"/>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2, N (%)</w:t>
            </w:r>
          </w:p>
        </w:tc>
        <w:tc>
          <w:tcPr>
            <w:tcW w:w="1430" w:type="dxa"/>
            <w:tcBorders>
              <w:left w:val="single" w:sz="4" w:space="0" w:color="auto"/>
            </w:tcBorders>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(0.6)</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(0.9)</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(4.6)</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(5.3)</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(7.0)</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 (9.0)</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 (14.5)</w:t>
            </w:r>
          </w:p>
        </w:tc>
      </w:tr>
      <w:tr w:rsidR="00527609" w:rsidRPr="002D19BF" w:rsidTr="00F8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bottom w:val="nil"/>
              <w:right w:val="single" w:sz="4" w:space="0" w:color="auto"/>
            </w:tcBorders>
            <w:shd w:val="clear" w:color="auto" w:fill="F2F2F2" w:themeFill="background1" w:themeFillShade="F2"/>
          </w:tcPr>
          <w:p w:rsidR="00527609" w:rsidRPr="00B76DE3" w:rsidRDefault="00527609" w:rsidP="005202A1">
            <w:pPr>
              <w:rPr>
                <w:sz w:val="20"/>
                <w:szCs w:val="20"/>
              </w:rPr>
            </w:pPr>
            <w:r>
              <w:rPr>
                <w:sz w:val="20"/>
                <w:szCs w:val="20"/>
              </w:rPr>
              <w:t>Oral Steroids</w:t>
            </w:r>
          </w:p>
        </w:tc>
        <w:tc>
          <w:tcPr>
            <w:tcW w:w="1430" w:type="dxa"/>
            <w:tcBorders>
              <w:left w:val="single" w:sz="4" w:space="0" w:color="auto"/>
            </w:tcBorders>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0"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shd w:val="clear" w:color="auto" w:fill="F2F2F2" w:themeFill="background1" w:themeFillShade="F2"/>
          </w:tcPr>
          <w:p w:rsidR="00527609" w:rsidRPr="002D19BF" w:rsidRDefault="00527609"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7609" w:rsidRPr="002D19BF" w:rsidTr="005557C1">
        <w:tc>
          <w:tcPr>
            <w:cnfStyle w:val="001000000000" w:firstRow="0" w:lastRow="0" w:firstColumn="1" w:lastColumn="0" w:oddVBand="0" w:evenVBand="0" w:oddHBand="0" w:evenHBand="0" w:firstRowFirstColumn="0" w:firstRowLastColumn="0" w:lastRowFirstColumn="0" w:lastRowLastColumn="0"/>
            <w:tcW w:w="2458" w:type="dxa"/>
            <w:tcBorders>
              <w:top w:val="nil"/>
              <w:bottom w:val="nil"/>
              <w:right w:val="single" w:sz="4" w:space="0" w:color="auto"/>
            </w:tcBorders>
            <w:shd w:val="clear" w:color="auto" w:fill="FFFFFF" w:themeFill="background1"/>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1, N (%)</w:t>
            </w:r>
          </w:p>
        </w:tc>
        <w:tc>
          <w:tcPr>
            <w:tcW w:w="1430" w:type="dxa"/>
            <w:tcBorders>
              <w:left w:val="single" w:sz="4" w:space="0" w:color="auto"/>
            </w:tcBorders>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 (8.1)</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 (13.0)</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 (15.2)</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 (16.3)</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 (15.5)</w:t>
            </w:r>
          </w:p>
        </w:tc>
        <w:tc>
          <w:tcPr>
            <w:tcW w:w="1430"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 (14.4)</w:t>
            </w:r>
          </w:p>
        </w:tc>
        <w:tc>
          <w:tcPr>
            <w:tcW w:w="1431" w:type="dxa"/>
            <w:shd w:val="clear" w:color="auto" w:fill="FFFFFF" w:themeFill="background1"/>
          </w:tcPr>
          <w:p w:rsidR="00527609" w:rsidRPr="002D19BF" w:rsidRDefault="00D57F78" w:rsidP="005202A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 (14.7)</w:t>
            </w:r>
          </w:p>
        </w:tc>
      </w:tr>
      <w:tr w:rsidR="00527609" w:rsidRPr="002D19BF" w:rsidTr="00F8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nil"/>
              <w:bottom w:val="single" w:sz="4" w:space="0" w:color="auto"/>
              <w:right w:val="single" w:sz="4" w:space="0" w:color="auto"/>
            </w:tcBorders>
            <w:shd w:val="clear" w:color="auto" w:fill="F2F2F2" w:themeFill="background1" w:themeFillShade="F2"/>
          </w:tcPr>
          <w:p w:rsidR="00527609" w:rsidRPr="002D19BF" w:rsidRDefault="00527609" w:rsidP="005202A1">
            <w:pPr>
              <w:jc w:val="right"/>
              <w:rPr>
                <w:b w:val="0"/>
                <w:sz w:val="20"/>
                <w:szCs w:val="20"/>
              </w:rPr>
            </w:pPr>
            <w:r>
              <w:rPr>
                <w:b w:val="0"/>
                <w:sz w:val="20"/>
                <w:szCs w:val="20"/>
              </w:rPr>
              <w:t>Cohort</w:t>
            </w:r>
            <w:r w:rsidRPr="002D19BF">
              <w:rPr>
                <w:b w:val="0"/>
                <w:sz w:val="20"/>
                <w:szCs w:val="20"/>
              </w:rPr>
              <w:t xml:space="preserve"> 2, N (%)</w:t>
            </w:r>
          </w:p>
        </w:tc>
        <w:tc>
          <w:tcPr>
            <w:tcW w:w="1430" w:type="dxa"/>
            <w:tcBorders>
              <w:left w:val="single" w:sz="4" w:space="0" w:color="auto"/>
            </w:tcBorders>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 (23.1)</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 (22.7)</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 (21.2)</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 (19.8)</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 (20.4)</w:t>
            </w:r>
          </w:p>
        </w:tc>
        <w:tc>
          <w:tcPr>
            <w:tcW w:w="1430"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 (18.0)</w:t>
            </w:r>
          </w:p>
        </w:tc>
        <w:tc>
          <w:tcPr>
            <w:tcW w:w="1431" w:type="dxa"/>
            <w:shd w:val="clear" w:color="auto" w:fill="F2F2F2" w:themeFill="background1" w:themeFillShade="F2"/>
          </w:tcPr>
          <w:p w:rsidR="00527609" w:rsidRPr="002D19BF" w:rsidRDefault="00D57F78" w:rsidP="005202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 (14.5)</w:t>
            </w:r>
          </w:p>
        </w:tc>
      </w:tr>
    </w:tbl>
    <w:p w:rsidR="00527609" w:rsidRPr="00527609" w:rsidRDefault="005557C1" w:rsidP="00527609">
      <w:pPr>
        <w:tabs>
          <w:tab w:val="left" w:pos="1365"/>
        </w:tabs>
      </w:pPr>
      <w:r w:rsidRPr="000F3B95">
        <w:rPr>
          <w:i/>
          <w:noProof/>
          <w:lang w:eastAsia="en-GB"/>
        </w:rPr>
        <mc:AlternateContent>
          <mc:Choice Requires="wps">
            <w:drawing>
              <wp:anchor distT="0" distB="0" distL="114300" distR="114300" simplePos="0" relativeHeight="251665408" behindDoc="0" locked="0" layoutInCell="1" allowOverlap="1" wp14:anchorId="204D32E7" wp14:editId="4CA6819D">
                <wp:simplePos x="0" y="0"/>
                <wp:positionH relativeFrom="column">
                  <wp:posOffset>-142875</wp:posOffset>
                </wp:positionH>
                <wp:positionV relativeFrom="paragraph">
                  <wp:posOffset>-635</wp:posOffset>
                </wp:positionV>
                <wp:extent cx="785812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403985"/>
                        </a:xfrm>
                        <a:prstGeom prst="rect">
                          <a:avLst/>
                        </a:prstGeom>
                        <a:noFill/>
                        <a:ln w="9525">
                          <a:noFill/>
                          <a:miter lim="800000"/>
                          <a:headEnd/>
                          <a:tailEnd/>
                        </a:ln>
                      </wps:spPr>
                      <wps:txbx>
                        <w:txbxContent>
                          <w:p w:rsidR="005F6F24" w:rsidRDefault="005F6F24" w:rsidP="005F6F24">
                            <w:pPr>
                              <w:spacing w:after="0"/>
                              <w:rPr>
                                <w:i/>
                                <w:sz w:val="16"/>
                              </w:rPr>
                            </w:pPr>
                            <w:r>
                              <w:rPr>
                                <w:i/>
                                <w:sz w:val="16"/>
                              </w:rPr>
                              <w:t>Percentages are given as a percentage of the number of patients in the corresponding cohort at the corresponding follow-up</w:t>
                            </w:r>
                          </w:p>
                          <w:p w:rsidR="005F6F24" w:rsidRDefault="005F6F24" w:rsidP="005F6F24">
                            <w:pPr>
                              <w:spacing w:after="0"/>
                              <w:rPr>
                                <w:i/>
                                <w:sz w:val="16"/>
                              </w:rPr>
                            </w:pPr>
                            <w:proofErr w:type="spellStart"/>
                            <w:proofErr w:type="gramStart"/>
                            <w:r w:rsidRPr="000F3B95">
                              <w:rPr>
                                <w:i/>
                                <w:sz w:val="16"/>
                              </w:rPr>
                              <w:t>bDM</w:t>
                            </w:r>
                            <w:r>
                              <w:rPr>
                                <w:i/>
                                <w:sz w:val="16"/>
                              </w:rPr>
                              <w:t>ARD</w:t>
                            </w:r>
                            <w:proofErr w:type="spellEnd"/>
                            <w:proofErr w:type="gramEnd"/>
                            <w:r>
                              <w:rPr>
                                <w:i/>
                                <w:sz w:val="16"/>
                              </w:rPr>
                              <w:t xml:space="preserve"> = biologic disease modifying </w:t>
                            </w:r>
                            <w:proofErr w:type="spellStart"/>
                            <w:r>
                              <w:rPr>
                                <w:i/>
                                <w:sz w:val="16"/>
                              </w:rPr>
                              <w:t>antirheumatic</w:t>
                            </w:r>
                            <w:proofErr w:type="spellEnd"/>
                            <w:r>
                              <w:rPr>
                                <w:i/>
                                <w:sz w:val="16"/>
                              </w:rPr>
                              <w:t xml:space="preserve"> drug, N = number, </w:t>
                            </w:r>
                            <w:proofErr w:type="spellStart"/>
                            <w:r>
                              <w:rPr>
                                <w:i/>
                                <w:sz w:val="16"/>
                              </w:rPr>
                              <w:t>sDMARD</w:t>
                            </w:r>
                            <w:proofErr w:type="spellEnd"/>
                            <w:r>
                              <w:rPr>
                                <w:i/>
                                <w:sz w:val="16"/>
                              </w:rPr>
                              <w:t xml:space="preserve"> = synthetic disease modifying </w:t>
                            </w:r>
                            <w:proofErr w:type="spellStart"/>
                            <w:r>
                              <w:rPr>
                                <w:i/>
                                <w:sz w:val="16"/>
                              </w:rPr>
                              <w:t>antirheumatic</w:t>
                            </w:r>
                            <w:proofErr w:type="spellEnd"/>
                            <w:r>
                              <w:rPr>
                                <w:i/>
                                <w:sz w:val="16"/>
                              </w:rPr>
                              <w:t xml:space="preserve"> drug </w:t>
                            </w:r>
                          </w:p>
                          <w:p w:rsidR="005F6F24" w:rsidRPr="000F3B95" w:rsidRDefault="005F6F24" w:rsidP="005F6F24">
                            <w:pPr>
                              <w:spacing w:after="0"/>
                              <w:rPr>
                                <w:i/>
                                <w:sz w:val="16"/>
                              </w:rPr>
                            </w:pPr>
                            <w:r w:rsidRPr="000F3B95">
                              <w:rPr>
                                <w:i/>
                                <w:sz w:val="16"/>
                              </w:rPr>
                              <w:t>*</w:t>
                            </w:r>
                            <w:r>
                              <w:rPr>
                                <w:i/>
                                <w:sz w:val="16"/>
                              </w:rPr>
                              <w:t xml:space="preserve"> </w:t>
                            </w:r>
                            <w:proofErr w:type="spellStart"/>
                            <w:proofErr w:type="gramStart"/>
                            <w:r>
                              <w:rPr>
                                <w:i/>
                                <w:sz w:val="16"/>
                              </w:rPr>
                              <w:t>sDMARDs</w:t>
                            </w:r>
                            <w:proofErr w:type="spellEnd"/>
                            <w:proofErr w:type="gramEnd"/>
                            <w:r>
                              <w:rPr>
                                <w:i/>
                                <w:sz w:val="16"/>
                              </w:rPr>
                              <w:t xml:space="preserve"> included: gold, </w:t>
                            </w:r>
                            <w:proofErr w:type="spellStart"/>
                            <w:r>
                              <w:rPr>
                                <w:i/>
                                <w:sz w:val="16"/>
                              </w:rPr>
                              <w:t>penacillamine</w:t>
                            </w:r>
                            <w:proofErr w:type="spellEnd"/>
                            <w:r>
                              <w:rPr>
                                <w:i/>
                                <w:sz w:val="16"/>
                              </w:rPr>
                              <w:t xml:space="preserve">, </w:t>
                            </w:r>
                            <w:proofErr w:type="spellStart"/>
                            <w:r>
                              <w:rPr>
                                <w:i/>
                                <w:sz w:val="16"/>
                              </w:rPr>
                              <w:t>sulphasalazine</w:t>
                            </w:r>
                            <w:proofErr w:type="spellEnd"/>
                            <w:r>
                              <w:rPr>
                                <w:i/>
                                <w:sz w:val="16"/>
                              </w:rPr>
                              <w:t>, (</w:t>
                            </w:r>
                            <w:proofErr w:type="spellStart"/>
                            <w:r>
                              <w:rPr>
                                <w:i/>
                                <w:sz w:val="16"/>
                              </w:rPr>
                              <w:t>hydroxy</w:t>
                            </w:r>
                            <w:proofErr w:type="spellEnd"/>
                            <w:r>
                              <w:rPr>
                                <w:i/>
                                <w:sz w:val="16"/>
                              </w:rPr>
                              <w:t>)chloroquine, methotrexate, azathioprine, cyclophosphamide</w:t>
                            </w:r>
                            <w:r w:rsidR="00023DEC">
                              <w:rPr>
                                <w:i/>
                                <w:sz w:val="16"/>
                              </w:rPr>
                              <w:t xml:space="preserve">, </w:t>
                            </w:r>
                            <w:proofErr w:type="spellStart"/>
                            <w:r w:rsidR="00023DEC">
                              <w:rPr>
                                <w:i/>
                                <w:sz w:val="16"/>
                              </w:rPr>
                              <w:t>leflunominde</w:t>
                            </w:r>
                            <w:proofErr w:type="spellEnd"/>
                            <w:r>
                              <w:rPr>
                                <w:i/>
                                <w:sz w:val="16"/>
                              </w:rPr>
                              <w:t xml:space="preserve">. </w:t>
                            </w:r>
                            <w:proofErr w:type="spellStart"/>
                            <w:proofErr w:type="gramStart"/>
                            <w:r>
                              <w:rPr>
                                <w:i/>
                                <w:sz w:val="16"/>
                              </w:rPr>
                              <w:t>bDMARDs</w:t>
                            </w:r>
                            <w:proofErr w:type="spellEnd"/>
                            <w:proofErr w:type="gramEnd"/>
                            <w:r>
                              <w:rPr>
                                <w:i/>
                                <w:sz w:val="16"/>
                              </w:rPr>
                              <w:t xml:space="preserve"> included: </w:t>
                            </w:r>
                            <w:proofErr w:type="spellStart"/>
                            <w:r>
                              <w:rPr>
                                <w:i/>
                                <w:sz w:val="16"/>
                              </w:rPr>
                              <w:t>etanercept</w:t>
                            </w:r>
                            <w:proofErr w:type="spellEnd"/>
                            <w:r>
                              <w:rPr>
                                <w:i/>
                                <w:sz w:val="16"/>
                              </w:rPr>
                              <w:t>, infliximab, adalimumab, rituximab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1.25pt;margin-top:-.05pt;width:618.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" filled="f" stroked="f">
                <v:textbox style="mso-fit-shape-to-text:t">
                  <w:txbxContent>
                    <w:p w:rsidR="005F6F24" w:rsidRDefault="005F6F24" w:rsidP="005F6F24">
                      <w:pPr>
                        <w:spacing w:after="0"/>
                        <w:rPr>
                          <w:i/>
                          <w:sz w:val="16"/>
                        </w:rPr>
                      </w:pPr>
                      <w:r>
                        <w:rPr>
                          <w:i/>
                          <w:sz w:val="16"/>
                        </w:rPr>
                        <w:t>Percentages are given as a percentage of the number of patients in the corresponding cohort at the corresponding follow-up</w:t>
                      </w:r>
                    </w:p>
                    <w:p w:rsidR="005F6F24" w:rsidRDefault="005F6F24" w:rsidP="005F6F24">
                      <w:pPr>
                        <w:spacing w:after="0"/>
                        <w:rPr>
                          <w:i/>
                          <w:sz w:val="16"/>
                        </w:rPr>
                      </w:pPr>
                      <w:proofErr w:type="spellStart"/>
                      <w:proofErr w:type="gramStart"/>
                      <w:r w:rsidRPr="000F3B95">
                        <w:rPr>
                          <w:i/>
                          <w:sz w:val="16"/>
                        </w:rPr>
                        <w:t>bDM</w:t>
                      </w:r>
                      <w:r>
                        <w:rPr>
                          <w:i/>
                          <w:sz w:val="16"/>
                        </w:rPr>
                        <w:t>ARD</w:t>
                      </w:r>
                      <w:proofErr w:type="spellEnd"/>
                      <w:proofErr w:type="gramEnd"/>
                      <w:r>
                        <w:rPr>
                          <w:i/>
                          <w:sz w:val="16"/>
                        </w:rPr>
                        <w:t xml:space="preserve"> = biologic disease modifying </w:t>
                      </w:r>
                      <w:proofErr w:type="spellStart"/>
                      <w:r>
                        <w:rPr>
                          <w:i/>
                          <w:sz w:val="16"/>
                        </w:rPr>
                        <w:t>antirheumatic</w:t>
                      </w:r>
                      <w:proofErr w:type="spellEnd"/>
                      <w:r>
                        <w:rPr>
                          <w:i/>
                          <w:sz w:val="16"/>
                        </w:rPr>
                        <w:t xml:space="preserve"> drug, N = number, </w:t>
                      </w:r>
                      <w:proofErr w:type="spellStart"/>
                      <w:r>
                        <w:rPr>
                          <w:i/>
                          <w:sz w:val="16"/>
                        </w:rPr>
                        <w:t>sDMARD</w:t>
                      </w:r>
                      <w:proofErr w:type="spellEnd"/>
                      <w:r>
                        <w:rPr>
                          <w:i/>
                          <w:sz w:val="16"/>
                        </w:rPr>
                        <w:t xml:space="preserve"> = synthetic disease modifying </w:t>
                      </w:r>
                      <w:proofErr w:type="spellStart"/>
                      <w:r>
                        <w:rPr>
                          <w:i/>
                          <w:sz w:val="16"/>
                        </w:rPr>
                        <w:t>antirheumatic</w:t>
                      </w:r>
                      <w:proofErr w:type="spellEnd"/>
                      <w:r>
                        <w:rPr>
                          <w:i/>
                          <w:sz w:val="16"/>
                        </w:rPr>
                        <w:t xml:space="preserve"> drug </w:t>
                      </w:r>
                    </w:p>
                    <w:p w:rsidR="005F6F24" w:rsidRPr="000F3B95" w:rsidRDefault="005F6F24" w:rsidP="005F6F24">
                      <w:pPr>
                        <w:spacing w:after="0"/>
                        <w:rPr>
                          <w:i/>
                          <w:sz w:val="16"/>
                        </w:rPr>
                      </w:pPr>
                      <w:r w:rsidRPr="000F3B95">
                        <w:rPr>
                          <w:i/>
                          <w:sz w:val="16"/>
                        </w:rPr>
                        <w:t>*</w:t>
                      </w:r>
                      <w:r>
                        <w:rPr>
                          <w:i/>
                          <w:sz w:val="16"/>
                        </w:rPr>
                        <w:t xml:space="preserve"> </w:t>
                      </w:r>
                      <w:proofErr w:type="spellStart"/>
                      <w:proofErr w:type="gramStart"/>
                      <w:r>
                        <w:rPr>
                          <w:i/>
                          <w:sz w:val="16"/>
                        </w:rPr>
                        <w:t>sDMARDs</w:t>
                      </w:r>
                      <w:proofErr w:type="spellEnd"/>
                      <w:proofErr w:type="gramEnd"/>
                      <w:r>
                        <w:rPr>
                          <w:i/>
                          <w:sz w:val="16"/>
                        </w:rPr>
                        <w:t xml:space="preserve"> included: gold, </w:t>
                      </w:r>
                      <w:proofErr w:type="spellStart"/>
                      <w:r>
                        <w:rPr>
                          <w:i/>
                          <w:sz w:val="16"/>
                        </w:rPr>
                        <w:t>penacillamine</w:t>
                      </w:r>
                      <w:proofErr w:type="spellEnd"/>
                      <w:r>
                        <w:rPr>
                          <w:i/>
                          <w:sz w:val="16"/>
                        </w:rPr>
                        <w:t xml:space="preserve">, </w:t>
                      </w:r>
                      <w:proofErr w:type="spellStart"/>
                      <w:r>
                        <w:rPr>
                          <w:i/>
                          <w:sz w:val="16"/>
                        </w:rPr>
                        <w:t>sulphasalazine</w:t>
                      </w:r>
                      <w:proofErr w:type="spellEnd"/>
                      <w:r>
                        <w:rPr>
                          <w:i/>
                          <w:sz w:val="16"/>
                        </w:rPr>
                        <w:t>, (</w:t>
                      </w:r>
                      <w:proofErr w:type="spellStart"/>
                      <w:r>
                        <w:rPr>
                          <w:i/>
                          <w:sz w:val="16"/>
                        </w:rPr>
                        <w:t>hydroxy</w:t>
                      </w:r>
                      <w:proofErr w:type="spellEnd"/>
                      <w:r>
                        <w:rPr>
                          <w:i/>
                          <w:sz w:val="16"/>
                        </w:rPr>
                        <w:t>)chloroquine, methotrexate, azathioprine, cyclophosphamide</w:t>
                      </w:r>
                      <w:r w:rsidR="00023DEC">
                        <w:rPr>
                          <w:i/>
                          <w:sz w:val="16"/>
                        </w:rPr>
                        <w:t xml:space="preserve">, </w:t>
                      </w:r>
                      <w:proofErr w:type="spellStart"/>
                      <w:r w:rsidR="00023DEC">
                        <w:rPr>
                          <w:i/>
                          <w:sz w:val="16"/>
                        </w:rPr>
                        <w:t>leflunominde</w:t>
                      </w:r>
                      <w:proofErr w:type="spellEnd"/>
                      <w:r>
                        <w:rPr>
                          <w:i/>
                          <w:sz w:val="16"/>
                        </w:rPr>
                        <w:t xml:space="preserve">. </w:t>
                      </w:r>
                      <w:proofErr w:type="spellStart"/>
                      <w:proofErr w:type="gramStart"/>
                      <w:r>
                        <w:rPr>
                          <w:i/>
                          <w:sz w:val="16"/>
                        </w:rPr>
                        <w:t>bDMARDs</w:t>
                      </w:r>
                      <w:proofErr w:type="spellEnd"/>
                      <w:proofErr w:type="gramEnd"/>
                      <w:r>
                        <w:rPr>
                          <w:i/>
                          <w:sz w:val="16"/>
                        </w:rPr>
                        <w:t xml:space="preserve"> included: </w:t>
                      </w:r>
                      <w:proofErr w:type="spellStart"/>
                      <w:r>
                        <w:rPr>
                          <w:i/>
                          <w:sz w:val="16"/>
                        </w:rPr>
                        <w:t>etanercept</w:t>
                      </w:r>
                      <w:proofErr w:type="spellEnd"/>
                      <w:r>
                        <w:rPr>
                          <w:i/>
                          <w:sz w:val="16"/>
                        </w:rPr>
                        <w:t>, infliximab, adalimumab, rituximab</w:t>
                      </w:r>
                    </w:p>
                  </w:txbxContent>
                </v:textbox>
              </v:shape>
            </w:pict>
          </mc:Fallback>
        </mc:AlternateContent>
      </w:r>
    </w:p>
    <w:sectPr w:rsidR="00527609" w:rsidRPr="00527609" w:rsidSect="006A79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E6" w:rsidRDefault="00D602E6" w:rsidP="00D602E6">
      <w:pPr>
        <w:spacing w:after="0" w:line="240" w:lineRule="auto"/>
      </w:pPr>
      <w:r>
        <w:separator/>
      </w:r>
    </w:p>
  </w:endnote>
  <w:endnote w:type="continuationSeparator" w:id="0">
    <w:p w:rsidR="00D602E6" w:rsidRDefault="00D602E6" w:rsidP="00D6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E6" w:rsidRDefault="00D602E6" w:rsidP="00D602E6">
      <w:pPr>
        <w:spacing w:after="0" w:line="240" w:lineRule="auto"/>
      </w:pPr>
      <w:r>
        <w:separator/>
      </w:r>
    </w:p>
  </w:footnote>
  <w:footnote w:type="continuationSeparator" w:id="0">
    <w:p w:rsidR="00D602E6" w:rsidRDefault="00D602E6" w:rsidP="00D60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50"/>
    <w:rsid w:val="00023DEC"/>
    <w:rsid w:val="000A30C6"/>
    <w:rsid w:val="00141789"/>
    <w:rsid w:val="001725B5"/>
    <w:rsid w:val="001F5567"/>
    <w:rsid w:val="00212B01"/>
    <w:rsid w:val="002B1755"/>
    <w:rsid w:val="00524880"/>
    <w:rsid w:val="00527609"/>
    <w:rsid w:val="005557C1"/>
    <w:rsid w:val="00570DCC"/>
    <w:rsid w:val="005B522D"/>
    <w:rsid w:val="005F6F24"/>
    <w:rsid w:val="006A7950"/>
    <w:rsid w:val="006C0FCB"/>
    <w:rsid w:val="006F7D05"/>
    <w:rsid w:val="00887F1C"/>
    <w:rsid w:val="008C7505"/>
    <w:rsid w:val="00905D2E"/>
    <w:rsid w:val="009B5534"/>
    <w:rsid w:val="00A03E10"/>
    <w:rsid w:val="00BE7F95"/>
    <w:rsid w:val="00CD410C"/>
    <w:rsid w:val="00D57F78"/>
    <w:rsid w:val="00D602E6"/>
    <w:rsid w:val="00D91530"/>
    <w:rsid w:val="00E2748B"/>
    <w:rsid w:val="00E5058B"/>
    <w:rsid w:val="00F13830"/>
    <w:rsid w:val="00F8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A79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5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8B"/>
    <w:rPr>
      <w:rFonts w:ascii="Tahoma" w:hAnsi="Tahoma" w:cs="Tahoma"/>
      <w:sz w:val="16"/>
      <w:szCs w:val="16"/>
    </w:rPr>
  </w:style>
  <w:style w:type="table" w:styleId="TableGrid">
    <w:name w:val="Table Grid"/>
    <w:basedOn w:val="TableNormal"/>
    <w:uiPriority w:val="59"/>
    <w:rsid w:val="005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E6"/>
  </w:style>
  <w:style w:type="paragraph" w:styleId="Footer">
    <w:name w:val="footer"/>
    <w:basedOn w:val="Normal"/>
    <w:link w:val="FooterChar"/>
    <w:uiPriority w:val="99"/>
    <w:unhideWhenUsed/>
    <w:rsid w:val="00D60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A79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5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8B"/>
    <w:rPr>
      <w:rFonts w:ascii="Tahoma" w:hAnsi="Tahoma" w:cs="Tahoma"/>
      <w:sz w:val="16"/>
      <w:szCs w:val="16"/>
    </w:rPr>
  </w:style>
  <w:style w:type="table" w:styleId="TableGrid">
    <w:name w:val="Table Grid"/>
    <w:basedOn w:val="TableNormal"/>
    <w:uiPriority w:val="59"/>
    <w:rsid w:val="005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E6"/>
  </w:style>
  <w:style w:type="paragraph" w:styleId="Footer">
    <w:name w:val="footer"/>
    <w:basedOn w:val="Normal"/>
    <w:link w:val="FooterChar"/>
    <w:uiPriority w:val="99"/>
    <w:unhideWhenUsed/>
    <w:rsid w:val="00D60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Gwinnutt</dc:creator>
  <cp:lastModifiedBy>James Gwinnutt</cp:lastModifiedBy>
  <cp:revision>19</cp:revision>
  <dcterms:created xsi:type="dcterms:W3CDTF">2017-09-04T09:38:00Z</dcterms:created>
  <dcterms:modified xsi:type="dcterms:W3CDTF">2018-01-03T13:21:00Z</dcterms:modified>
</cp:coreProperties>
</file>