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2475"/>
        <w:gridCol w:w="2475"/>
      </w:tblGrid>
      <w:tr w:rsidR="004E018B" w14:paraId="632F5CF1" w14:textId="77777777" w:rsidTr="001B041C">
        <w:trPr>
          <w:trHeight w:val="480"/>
        </w:trPr>
        <w:tc>
          <w:tcPr>
            <w:tcW w:w="12335" w:type="dxa"/>
            <w:gridSpan w:val="3"/>
          </w:tcPr>
          <w:p w14:paraId="25FFD8DD" w14:textId="0DF1DA10" w:rsidR="004E018B" w:rsidRPr="004E018B" w:rsidRDefault="004859E4" w:rsidP="004E01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Supplementary Table 1</w:t>
            </w:r>
            <w:r w:rsidR="004E018B" w:rsidRPr="004E0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International Classification of Diseases 10th edition (ICD-10) codes used to obtain information about comorbidities in rheumatoid </w:t>
            </w:r>
            <w:r w:rsidR="00652CFB" w:rsidRPr="004E0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arthritis</w:t>
            </w:r>
            <w:r w:rsidR="004E018B" w:rsidRPr="004E0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patients and matched general population comparators in the National Patient Register.</w:t>
            </w:r>
          </w:p>
        </w:tc>
      </w:tr>
      <w:tr w:rsidR="00652CFB" w14:paraId="23545A5D" w14:textId="77777777" w:rsidTr="00935449">
        <w:tc>
          <w:tcPr>
            <w:tcW w:w="6167" w:type="dxa"/>
          </w:tcPr>
          <w:p w14:paraId="2B0D6E68" w14:textId="3DD56870" w:rsidR="00652CFB" w:rsidRPr="004E018B" w:rsidRDefault="00652CF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Comorbidity</w:t>
            </w:r>
          </w:p>
        </w:tc>
        <w:tc>
          <w:tcPr>
            <w:tcW w:w="3084" w:type="dxa"/>
          </w:tcPr>
          <w:p w14:paraId="79923BCC" w14:textId="53392345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ICD-8 codes</w:t>
            </w:r>
          </w:p>
        </w:tc>
        <w:tc>
          <w:tcPr>
            <w:tcW w:w="3084" w:type="dxa"/>
          </w:tcPr>
          <w:p w14:paraId="3D5151FD" w14:textId="10FEC978" w:rsidR="00652CFB" w:rsidRPr="004E018B" w:rsidRDefault="00652CFB" w:rsidP="004E01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ICD-10 codes</w:t>
            </w:r>
          </w:p>
        </w:tc>
      </w:tr>
      <w:tr w:rsidR="00652CFB" w14:paraId="57078C40" w14:textId="77777777" w:rsidTr="00935449">
        <w:tc>
          <w:tcPr>
            <w:tcW w:w="6167" w:type="dxa"/>
          </w:tcPr>
          <w:p w14:paraId="761B5AA7" w14:textId="3F145BD7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Chronic obstructive pulmonary disease</w:t>
            </w:r>
          </w:p>
        </w:tc>
        <w:tc>
          <w:tcPr>
            <w:tcW w:w="3084" w:type="dxa"/>
          </w:tcPr>
          <w:p w14:paraId="33604059" w14:textId="630898E2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490-491</w:t>
            </w:r>
          </w:p>
        </w:tc>
        <w:tc>
          <w:tcPr>
            <w:tcW w:w="3084" w:type="dxa"/>
          </w:tcPr>
          <w:p w14:paraId="1271B3B4" w14:textId="57CC5C2E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J41-J44</w:t>
            </w:r>
          </w:p>
        </w:tc>
      </w:tr>
      <w:tr w:rsidR="00652CFB" w:rsidRPr="004E018B" w14:paraId="0333012F" w14:textId="77777777" w:rsidTr="00935449">
        <w:tc>
          <w:tcPr>
            <w:tcW w:w="6167" w:type="dxa"/>
          </w:tcPr>
          <w:p w14:paraId="579C45BF" w14:textId="0B142811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Diabetes mellitus</w:t>
            </w:r>
          </w:p>
        </w:tc>
        <w:tc>
          <w:tcPr>
            <w:tcW w:w="3084" w:type="dxa"/>
          </w:tcPr>
          <w:p w14:paraId="369B09ED" w14:textId="5BDDEE97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249-250</w:t>
            </w:r>
          </w:p>
        </w:tc>
        <w:tc>
          <w:tcPr>
            <w:tcW w:w="3084" w:type="dxa"/>
          </w:tcPr>
          <w:p w14:paraId="212C89B4" w14:textId="7DA37D09" w:rsidR="00652CFB" w:rsidRPr="004E018B" w:rsidRDefault="00652CFB" w:rsidP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E10-E14</w:t>
            </w:r>
          </w:p>
        </w:tc>
      </w:tr>
      <w:tr w:rsidR="00652CFB" w:rsidRPr="004E018B" w14:paraId="477EDF20" w14:textId="77777777" w:rsidTr="00935449">
        <w:tc>
          <w:tcPr>
            <w:tcW w:w="6167" w:type="dxa"/>
          </w:tcPr>
          <w:p w14:paraId="56C10D50" w14:textId="1F51C94D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Ischemic heart disease</w:t>
            </w:r>
          </w:p>
        </w:tc>
        <w:tc>
          <w:tcPr>
            <w:tcW w:w="3084" w:type="dxa"/>
          </w:tcPr>
          <w:p w14:paraId="1307C06E" w14:textId="6C17048C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410-414</w:t>
            </w:r>
          </w:p>
        </w:tc>
        <w:tc>
          <w:tcPr>
            <w:tcW w:w="3084" w:type="dxa"/>
          </w:tcPr>
          <w:p w14:paraId="47289A78" w14:textId="03D78204" w:rsidR="00652CFB" w:rsidRPr="004E018B" w:rsidRDefault="00652CFB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4E01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I20-I24</w:t>
            </w:r>
          </w:p>
        </w:tc>
      </w:tr>
      <w:tr w:rsidR="00652CFB" w:rsidRPr="004E018B" w14:paraId="22B91D8A" w14:textId="77777777" w:rsidTr="00935449">
        <w:tc>
          <w:tcPr>
            <w:tcW w:w="6167" w:type="dxa"/>
          </w:tcPr>
          <w:p w14:paraId="03EBC8B2" w14:textId="686E5D13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Depression</w:t>
            </w:r>
          </w:p>
        </w:tc>
        <w:tc>
          <w:tcPr>
            <w:tcW w:w="3084" w:type="dxa"/>
          </w:tcPr>
          <w:p w14:paraId="077F1435" w14:textId="5BC2979A" w:rsidR="00652CFB" w:rsidRDefault="0050676A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790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084" w:type="dxa"/>
          </w:tcPr>
          <w:p w14:paraId="3136E9EE" w14:textId="533ED034" w:rsidR="00652CFB" w:rsidRPr="004E018B" w:rsidRDefault="0050676A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F31-F34, F41, F43,</w:t>
            </w:r>
          </w:p>
        </w:tc>
      </w:tr>
      <w:tr w:rsidR="00652CFB" w:rsidRPr="004E018B" w14:paraId="4D1456BD" w14:textId="77777777" w:rsidTr="00935449">
        <w:tc>
          <w:tcPr>
            <w:tcW w:w="6167" w:type="dxa"/>
          </w:tcPr>
          <w:p w14:paraId="7098ECB3" w14:textId="6CF59A76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Cancer</w:t>
            </w:r>
          </w:p>
        </w:tc>
        <w:tc>
          <w:tcPr>
            <w:tcW w:w="3084" w:type="dxa"/>
          </w:tcPr>
          <w:p w14:paraId="35BD94DA" w14:textId="282D41BE" w:rsidR="00652CFB" w:rsidRDefault="00BC3F9A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140-20</w:t>
            </w:r>
            <w:r w:rsidR="00781B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084" w:type="dxa"/>
          </w:tcPr>
          <w:p w14:paraId="4504328E" w14:textId="04F4BAA4" w:rsidR="00652CFB" w:rsidRPr="004E018B" w:rsidRDefault="00BC3F9A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BC3F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C00-C97, D00-D09, </w:t>
            </w:r>
            <w:r w:rsidR="00D47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BC3F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D37-D48</w:t>
            </w:r>
          </w:p>
        </w:tc>
      </w:tr>
      <w:tr w:rsidR="00652CFB" w:rsidRPr="0050676A" w14:paraId="3E2FB363" w14:textId="77777777" w:rsidTr="00935449">
        <w:tc>
          <w:tcPr>
            <w:tcW w:w="6167" w:type="dxa"/>
          </w:tcPr>
          <w:p w14:paraId="7D3DC667" w14:textId="253384AC" w:rsidR="00652CFB" w:rsidRPr="004E018B" w:rsidRDefault="00652CF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Obesity</w:t>
            </w:r>
          </w:p>
        </w:tc>
        <w:tc>
          <w:tcPr>
            <w:tcW w:w="3084" w:type="dxa"/>
          </w:tcPr>
          <w:p w14:paraId="45F14BF0" w14:textId="5CB8847B" w:rsidR="00652CFB" w:rsidRPr="0050676A" w:rsidRDefault="0050676A" w:rsidP="0050676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277</w:t>
            </w:r>
          </w:p>
        </w:tc>
        <w:tc>
          <w:tcPr>
            <w:tcW w:w="3084" w:type="dxa"/>
          </w:tcPr>
          <w:p w14:paraId="54FB0D07" w14:textId="3B04A5B7" w:rsidR="00652CFB" w:rsidRPr="0050676A" w:rsidRDefault="0050676A" w:rsidP="004E018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</w:pP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E65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-</w:t>
            </w: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E66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,</w:t>
            </w:r>
            <w:r w:rsidR="009354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 xml:space="preserve"> </w:t>
            </w: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E68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.</w:t>
            </w:r>
            <w:r w:rsidRPr="00506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a-DK" w:eastAsia="en-GB"/>
              </w:rPr>
              <w:t>9</w:t>
            </w:r>
          </w:p>
        </w:tc>
      </w:tr>
    </w:tbl>
    <w:p w14:paraId="3CC3FCA9" w14:textId="77777777" w:rsidR="004E018B" w:rsidRPr="004E018B" w:rsidRDefault="004E018B">
      <w:pPr>
        <w:rPr>
          <w:lang w:val="da-DK"/>
        </w:rPr>
        <w:sectPr w:rsidR="004E018B" w:rsidRPr="004E018B" w:rsidSect="00D47E91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4123BDB4" w14:textId="1A7605AA" w:rsidR="004E018B" w:rsidRPr="004E018B" w:rsidRDefault="004E018B">
      <w:pPr>
        <w:rPr>
          <w:lang w:val="da-DK"/>
        </w:rPr>
      </w:pPr>
    </w:p>
    <w:p w14:paraId="13316EE5" w14:textId="77777777" w:rsidR="004E018B" w:rsidRPr="004E018B" w:rsidRDefault="004E018B">
      <w:pPr>
        <w:rPr>
          <w:lang w:val="da-DK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503"/>
        <w:gridCol w:w="1507"/>
        <w:gridCol w:w="1507"/>
        <w:gridCol w:w="1504"/>
        <w:gridCol w:w="1507"/>
        <w:gridCol w:w="1507"/>
        <w:gridCol w:w="1504"/>
        <w:gridCol w:w="1507"/>
        <w:gridCol w:w="1504"/>
      </w:tblGrid>
      <w:tr w:rsidR="006A1C31" w:rsidRPr="006A1C31" w14:paraId="374B1997" w14:textId="77777777" w:rsidTr="004E018B">
        <w:trPr>
          <w:trHeight w:val="960"/>
        </w:trPr>
        <w:tc>
          <w:tcPr>
            <w:tcW w:w="5000" w:type="pct"/>
            <w:gridSpan w:val="9"/>
          </w:tcPr>
          <w:p w14:paraId="66932DA6" w14:textId="312D917D" w:rsidR="006A1C31" w:rsidRPr="006A1C31" w:rsidRDefault="004859E4" w:rsidP="006A1C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Supplementary Table 2</w:t>
            </w:r>
            <w:r w:rsid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Descriptive demographics and characteristics for incident patients with rheumatoid arthritis (RA) from 1996 to May </w:t>
            </w:r>
            <w:proofErr w:type="gramStart"/>
            <w:r w:rsid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  <w:r w:rsidR="006A1C31"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proofErr w:type="gramEnd"/>
            <w:r w:rsid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2011.</w:t>
            </w:r>
          </w:p>
        </w:tc>
      </w:tr>
      <w:tr w:rsidR="004E018B" w:rsidRPr="006A1C31" w14:paraId="766EF0C8" w14:textId="77777777" w:rsidTr="007E793F">
        <w:trPr>
          <w:trHeight w:val="1206"/>
        </w:trPr>
        <w:tc>
          <w:tcPr>
            <w:tcW w:w="555" w:type="pct"/>
            <w:vAlign w:val="center"/>
            <w:hideMark/>
          </w:tcPr>
          <w:p w14:paraId="17BBF61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556" w:type="pct"/>
            <w:vAlign w:val="center"/>
            <w:hideMark/>
          </w:tcPr>
          <w:p w14:paraId="20DD4C57" w14:textId="58D392EE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Incident 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patients</w:t>
            </w:r>
          </w:p>
        </w:tc>
        <w:tc>
          <w:tcPr>
            <w:tcW w:w="556" w:type="pct"/>
            <w:vAlign w:val="center"/>
            <w:hideMark/>
          </w:tcPr>
          <w:p w14:paraId="5FBF955D" w14:textId="526E1B76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Age 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RA </w:t>
            </w: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diagnosis</w:t>
            </w:r>
          </w:p>
        </w:tc>
        <w:tc>
          <w:tcPr>
            <w:tcW w:w="555" w:type="pct"/>
            <w:vAlign w:val="center"/>
            <w:hideMark/>
          </w:tcPr>
          <w:p w14:paraId="53D1EA06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 females</w:t>
            </w:r>
          </w:p>
        </w:tc>
        <w:tc>
          <w:tcPr>
            <w:tcW w:w="556" w:type="pct"/>
            <w:vAlign w:val="center"/>
            <w:hideMark/>
          </w:tcPr>
          <w:p w14:paraId="370BCED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% female</w:t>
            </w:r>
          </w:p>
        </w:tc>
        <w:tc>
          <w:tcPr>
            <w:tcW w:w="556" w:type="pct"/>
            <w:vAlign w:val="center"/>
            <w:hideMark/>
          </w:tcPr>
          <w:p w14:paraId="5B0A955F" w14:textId="4A07CE94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Required THR within 5 years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of diagnosis</w:t>
            </w:r>
          </w:p>
        </w:tc>
        <w:tc>
          <w:tcPr>
            <w:tcW w:w="555" w:type="pct"/>
            <w:vAlign w:val="center"/>
            <w:hideMark/>
          </w:tcPr>
          <w:p w14:paraId="40114F1A" w14:textId="4D220A53" w:rsidR="004E018B" w:rsidRPr="006A1C31" w:rsidRDefault="004E018B" w:rsidP="004E01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Age- and sex standardised incidence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of THR per </w:t>
            </w: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1000 PY </w:t>
            </w:r>
          </w:p>
        </w:tc>
        <w:tc>
          <w:tcPr>
            <w:tcW w:w="556" w:type="pct"/>
            <w:vAlign w:val="center"/>
            <w:hideMark/>
          </w:tcPr>
          <w:p w14:paraId="7314805E" w14:textId="288CEB18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Required TKR within 5 years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of diagnosis</w:t>
            </w:r>
          </w:p>
        </w:tc>
        <w:tc>
          <w:tcPr>
            <w:tcW w:w="555" w:type="pct"/>
            <w:vAlign w:val="center"/>
            <w:hideMark/>
          </w:tcPr>
          <w:p w14:paraId="748D93E0" w14:textId="2EE95FAA" w:rsidR="004E018B" w:rsidRPr="006A1C31" w:rsidRDefault="004E018B" w:rsidP="004E01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Age- and sex standardised incidence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of TKR per </w:t>
            </w:r>
            <w:r w:rsidRPr="006A1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1000 PY </w:t>
            </w:r>
          </w:p>
        </w:tc>
      </w:tr>
      <w:tr w:rsidR="004E018B" w:rsidRPr="006A1C31" w14:paraId="03A31755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7E73789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1996</w:t>
            </w:r>
          </w:p>
        </w:tc>
        <w:tc>
          <w:tcPr>
            <w:tcW w:w="556" w:type="pct"/>
            <w:noWrap/>
            <w:vAlign w:val="center"/>
            <w:hideMark/>
          </w:tcPr>
          <w:p w14:paraId="2EE6222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1815</w:t>
            </w:r>
          </w:p>
        </w:tc>
        <w:tc>
          <w:tcPr>
            <w:tcW w:w="556" w:type="pct"/>
            <w:noWrap/>
            <w:vAlign w:val="center"/>
            <w:hideMark/>
          </w:tcPr>
          <w:p w14:paraId="55AB9CB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58,9</w:t>
            </w:r>
          </w:p>
        </w:tc>
        <w:tc>
          <w:tcPr>
            <w:tcW w:w="555" w:type="pct"/>
            <w:noWrap/>
            <w:vAlign w:val="center"/>
            <w:hideMark/>
          </w:tcPr>
          <w:p w14:paraId="33A8CE3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1289</w:t>
            </w:r>
          </w:p>
        </w:tc>
        <w:tc>
          <w:tcPr>
            <w:tcW w:w="556" w:type="pct"/>
            <w:noWrap/>
            <w:vAlign w:val="center"/>
            <w:hideMark/>
          </w:tcPr>
          <w:p w14:paraId="6DFCA9E3" w14:textId="76CCE780" w:rsidR="004E018B" w:rsidRPr="006A1C31" w:rsidRDefault="007E793F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556" w:type="pct"/>
            <w:noWrap/>
            <w:vAlign w:val="center"/>
            <w:hideMark/>
          </w:tcPr>
          <w:p w14:paraId="110E5E5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555" w:type="pct"/>
            <w:noWrap/>
            <w:vAlign w:val="center"/>
            <w:hideMark/>
          </w:tcPr>
          <w:p w14:paraId="6F468A5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8,07</w:t>
            </w:r>
          </w:p>
        </w:tc>
        <w:tc>
          <w:tcPr>
            <w:tcW w:w="556" w:type="pct"/>
            <w:noWrap/>
            <w:vAlign w:val="center"/>
            <w:hideMark/>
          </w:tcPr>
          <w:p w14:paraId="00354DA6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555" w:type="pct"/>
            <w:noWrap/>
            <w:vAlign w:val="center"/>
            <w:hideMark/>
          </w:tcPr>
          <w:p w14:paraId="17F0957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5,65</w:t>
            </w:r>
          </w:p>
        </w:tc>
      </w:tr>
      <w:tr w:rsidR="004E018B" w:rsidRPr="006A1C31" w14:paraId="03C9352D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22C2C79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1997</w:t>
            </w:r>
          </w:p>
        </w:tc>
        <w:tc>
          <w:tcPr>
            <w:tcW w:w="556" w:type="pct"/>
            <w:noWrap/>
            <w:vAlign w:val="center"/>
            <w:hideMark/>
          </w:tcPr>
          <w:p w14:paraId="256FC23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1852</w:t>
            </w:r>
          </w:p>
        </w:tc>
        <w:tc>
          <w:tcPr>
            <w:tcW w:w="556" w:type="pct"/>
            <w:noWrap/>
            <w:vAlign w:val="center"/>
            <w:hideMark/>
          </w:tcPr>
          <w:p w14:paraId="108D452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59,3</w:t>
            </w:r>
          </w:p>
        </w:tc>
        <w:tc>
          <w:tcPr>
            <w:tcW w:w="555" w:type="pct"/>
            <w:noWrap/>
            <w:vAlign w:val="center"/>
            <w:hideMark/>
          </w:tcPr>
          <w:p w14:paraId="16A37E41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1288</w:t>
            </w:r>
          </w:p>
        </w:tc>
        <w:tc>
          <w:tcPr>
            <w:tcW w:w="556" w:type="pct"/>
            <w:noWrap/>
            <w:vAlign w:val="center"/>
            <w:hideMark/>
          </w:tcPr>
          <w:p w14:paraId="192F5237" w14:textId="14FD2E54" w:rsidR="004E018B" w:rsidRPr="006A1C31" w:rsidRDefault="007E793F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4771D036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555" w:type="pct"/>
            <w:noWrap/>
            <w:vAlign w:val="center"/>
            <w:hideMark/>
          </w:tcPr>
          <w:p w14:paraId="744D855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9,55</w:t>
            </w:r>
          </w:p>
        </w:tc>
        <w:tc>
          <w:tcPr>
            <w:tcW w:w="556" w:type="pct"/>
            <w:noWrap/>
            <w:vAlign w:val="center"/>
            <w:hideMark/>
          </w:tcPr>
          <w:p w14:paraId="5D01B07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555" w:type="pct"/>
            <w:noWrap/>
            <w:vAlign w:val="center"/>
            <w:hideMark/>
          </w:tcPr>
          <w:p w14:paraId="24DB153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6,56</w:t>
            </w:r>
          </w:p>
        </w:tc>
      </w:tr>
      <w:tr w:rsidR="004E018B" w:rsidRPr="006A1C31" w14:paraId="4C7155FF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5909A52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1998</w:t>
            </w:r>
          </w:p>
        </w:tc>
        <w:tc>
          <w:tcPr>
            <w:tcW w:w="556" w:type="pct"/>
            <w:noWrap/>
            <w:vAlign w:val="center"/>
            <w:hideMark/>
          </w:tcPr>
          <w:p w14:paraId="6212F1D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1808</w:t>
            </w:r>
          </w:p>
        </w:tc>
        <w:tc>
          <w:tcPr>
            <w:tcW w:w="556" w:type="pct"/>
            <w:noWrap/>
            <w:vAlign w:val="center"/>
            <w:hideMark/>
          </w:tcPr>
          <w:p w14:paraId="0DB914C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59,2</w:t>
            </w:r>
          </w:p>
        </w:tc>
        <w:tc>
          <w:tcPr>
            <w:tcW w:w="555" w:type="pct"/>
            <w:noWrap/>
            <w:vAlign w:val="center"/>
            <w:hideMark/>
          </w:tcPr>
          <w:p w14:paraId="105FE56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1280</w:t>
            </w:r>
          </w:p>
        </w:tc>
        <w:tc>
          <w:tcPr>
            <w:tcW w:w="556" w:type="pct"/>
            <w:noWrap/>
            <w:vAlign w:val="center"/>
            <w:hideMark/>
          </w:tcPr>
          <w:p w14:paraId="49EF52BD" w14:textId="447DAAF5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  <w:r w:rsidR="007E793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56" w:type="pct"/>
            <w:noWrap/>
            <w:vAlign w:val="center"/>
            <w:hideMark/>
          </w:tcPr>
          <w:p w14:paraId="7D4605B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555" w:type="pct"/>
            <w:noWrap/>
            <w:vAlign w:val="center"/>
            <w:hideMark/>
          </w:tcPr>
          <w:p w14:paraId="0255E3E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6,98</w:t>
            </w:r>
          </w:p>
        </w:tc>
        <w:tc>
          <w:tcPr>
            <w:tcW w:w="556" w:type="pct"/>
            <w:noWrap/>
            <w:vAlign w:val="center"/>
            <w:hideMark/>
          </w:tcPr>
          <w:p w14:paraId="34158F41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555" w:type="pct"/>
            <w:noWrap/>
            <w:vAlign w:val="center"/>
            <w:hideMark/>
          </w:tcPr>
          <w:p w14:paraId="3A25852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7,01</w:t>
            </w:r>
          </w:p>
        </w:tc>
      </w:tr>
      <w:tr w:rsidR="004E018B" w:rsidRPr="006A1C31" w14:paraId="379A4789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32FD000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1999</w:t>
            </w:r>
          </w:p>
        </w:tc>
        <w:tc>
          <w:tcPr>
            <w:tcW w:w="556" w:type="pct"/>
            <w:noWrap/>
            <w:vAlign w:val="center"/>
            <w:hideMark/>
          </w:tcPr>
          <w:p w14:paraId="2EF64DE8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1982</w:t>
            </w:r>
          </w:p>
        </w:tc>
        <w:tc>
          <w:tcPr>
            <w:tcW w:w="556" w:type="pct"/>
            <w:noWrap/>
            <w:vAlign w:val="center"/>
            <w:hideMark/>
          </w:tcPr>
          <w:p w14:paraId="6820BEE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59,2</w:t>
            </w:r>
          </w:p>
        </w:tc>
        <w:tc>
          <w:tcPr>
            <w:tcW w:w="555" w:type="pct"/>
            <w:noWrap/>
            <w:vAlign w:val="center"/>
            <w:hideMark/>
          </w:tcPr>
          <w:p w14:paraId="4B47CEC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1392</w:t>
            </w:r>
          </w:p>
        </w:tc>
        <w:tc>
          <w:tcPr>
            <w:tcW w:w="556" w:type="pct"/>
            <w:noWrap/>
            <w:vAlign w:val="center"/>
            <w:hideMark/>
          </w:tcPr>
          <w:p w14:paraId="1CD55B20" w14:textId="387C1402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4015AD7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555" w:type="pct"/>
            <w:noWrap/>
            <w:vAlign w:val="center"/>
            <w:hideMark/>
          </w:tcPr>
          <w:p w14:paraId="1AADB6E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7,98</w:t>
            </w:r>
          </w:p>
        </w:tc>
        <w:tc>
          <w:tcPr>
            <w:tcW w:w="556" w:type="pct"/>
            <w:noWrap/>
            <w:vAlign w:val="center"/>
            <w:hideMark/>
          </w:tcPr>
          <w:p w14:paraId="154FA17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555" w:type="pct"/>
            <w:noWrap/>
            <w:vAlign w:val="center"/>
            <w:hideMark/>
          </w:tcPr>
          <w:p w14:paraId="2AF2971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6,17</w:t>
            </w:r>
          </w:p>
        </w:tc>
      </w:tr>
      <w:tr w:rsidR="004E018B" w:rsidRPr="006A1C31" w14:paraId="113A77DF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34B71CE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556" w:type="pct"/>
            <w:noWrap/>
            <w:vAlign w:val="center"/>
            <w:hideMark/>
          </w:tcPr>
          <w:p w14:paraId="6FDB898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1918</w:t>
            </w:r>
          </w:p>
        </w:tc>
        <w:tc>
          <w:tcPr>
            <w:tcW w:w="556" w:type="pct"/>
            <w:noWrap/>
            <w:vAlign w:val="center"/>
            <w:hideMark/>
          </w:tcPr>
          <w:p w14:paraId="6E64B27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59,4</w:t>
            </w:r>
          </w:p>
        </w:tc>
        <w:tc>
          <w:tcPr>
            <w:tcW w:w="555" w:type="pct"/>
            <w:noWrap/>
            <w:vAlign w:val="center"/>
            <w:hideMark/>
          </w:tcPr>
          <w:p w14:paraId="281E58F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1378</w:t>
            </w:r>
          </w:p>
        </w:tc>
        <w:tc>
          <w:tcPr>
            <w:tcW w:w="556" w:type="pct"/>
            <w:noWrap/>
            <w:vAlign w:val="center"/>
            <w:hideMark/>
          </w:tcPr>
          <w:p w14:paraId="2F47D353" w14:textId="47EF01AF" w:rsidR="004E018B" w:rsidRPr="006A1C31" w:rsidRDefault="007E793F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556" w:type="pct"/>
            <w:noWrap/>
            <w:vAlign w:val="center"/>
            <w:hideMark/>
          </w:tcPr>
          <w:p w14:paraId="7182D79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555" w:type="pct"/>
            <w:noWrap/>
            <w:vAlign w:val="center"/>
            <w:hideMark/>
          </w:tcPr>
          <w:p w14:paraId="43959DC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6,71</w:t>
            </w:r>
          </w:p>
        </w:tc>
        <w:tc>
          <w:tcPr>
            <w:tcW w:w="556" w:type="pct"/>
            <w:noWrap/>
            <w:vAlign w:val="center"/>
            <w:hideMark/>
          </w:tcPr>
          <w:p w14:paraId="5DD31171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555" w:type="pct"/>
            <w:noWrap/>
            <w:vAlign w:val="center"/>
            <w:hideMark/>
          </w:tcPr>
          <w:p w14:paraId="05510BB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5,74</w:t>
            </w:r>
          </w:p>
        </w:tc>
      </w:tr>
      <w:tr w:rsidR="004E018B" w:rsidRPr="006A1C31" w14:paraId="743C322F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0B154F1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2001</w:t>
            </w:r>
          </w:p>
        </w:tc>
        <w:tc>
          <w:tcPr>
            <w:tcW w:w="556" w:type="pct"/>
            <w:noWrap/>
            <w:vAlign w:val="center"/>
            <w:hideMark/>
          </w:tcPr>
          <w:p w14:paraId="4B87540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1857</w:t>
            </w:r>
          </w:p>
        </w:tc>
        <w:tc>
          <w:tcPr>
            <w:tcW w:w="556" w:type="pct"/>
            <w:noWrap/>
            <w:vAlign w:val="center"/>
            <w:hideMark/>
          </w:tcPr>
          <w:p w14:paraId="508EB87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59,2</w:t>
            </w:r>
          </w:p>
        </w:tc>
        <w:tc>
          <w:tcPr>
            <w:tcW w:w="555" w:type="pct"/>
            <w:noWrap/>
            <w:vAlign w:val="center"/>
            <w:hideMark/>
          </w:tcPr>
          <w:p w14:paraId="0E4745B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1300</w:t>
            </w:r>
          </w:p>
        </w:tc>
        <w:tc>
          <w:tcPr>
            <w:tcW w:w="556" w:type="pct"/>
            <w:noWrap/>
            <w:vAlign w:val="center"/>
            <w:hideMark/>
          </w:tcPr>
          <w:p w14:paraId="5F4AFFFB" w14:textId="74EC8880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5B4B335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555" w:type="pct"/>
            <w:noWrap/>
            <w:vAlign w:val="center"/>
            <w:hideMark/>
          </w:tcPr>
          <w:p w14:paraId="6EFDBE2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5,52</w:t>
            </w:r>
          </w:p>
        </w:tc>
        <w:tc>
          <w:tcPr>
            <w:tcW w:w="556" w:type="pct"/>
            <w:noWrap/>
            <w:vAlign w:val="center"/>
            <w:hideMark/>
          </w:tcPr>
          <w:p w14:paraId="177438A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555" w:type="pct"/>
            <w:noWrap/>
            <w:vAlign w:val="center"/>
            <w:hideMark/>
          </w:tcPr>
          <w:p w14:paraId="60AD525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7,63</w:t>
            </w:r>
          </w:p>
        </w:tc>
      </w:tr>
      <w:tr w:rsidR="004E018B" w:rsidRPr="006A1C31" w14:paraId="4B184CB7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445E34D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2002</w:t>
            </w:r>
          </w:p>
        </w:tc>
        <w:tc>
          <w:tcPr>
            <w:tcW w:w="556" w:type="pct"/>
            <w:noWrap/>
            <w:vAlign w:val="center"/>
            <w:hideMark/>
          </w:tcPr>
          <w:p w14:paraId="6D1D775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1739</w:t>
            </w:r>
          </w:p>
        </w:tc>
        <w:tc>
          <w:tcPr>
            <w:tcW w:w="556" w:type="pct"/>
            <w:noWrap/>
            <w:vAlign w:val="center"/>
            <w:hideMark/>
          </w:tcPr>
          <w:p w14:paraId="2894A2A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58,6</w:t>
            </w:r>
          </w:p>
        </w:tc>
        <w:tc>
          <w:tcPr>
            <w:tcW w:w="555" w:type="pct"/>
            <w:noWrap/>
            <w:vAlign w:val="center"/>
            <w:hideMark/>
          </w:tcPr>
          <w:p w14:paraId="6930B1A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1199</w:t>
            </w:r>
          </w:p>
        </w:tc>
        <w:tc>
          <w:tcPr>
            <w:tcW w:w="556" w:type="pct"/>
            <w:noWrap/>
            <w:vAlign w:val="center"/>
            <w:hideMark/>
          </w:tcPr>
          <w:p w14:paraId="0C1CAE2A" w14:textId="22CB4924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556" w:type="pct"/>
            <w:noWrap/>
            <w:vAlign w:val="center"/>
            <w:hideMark/>
          </w:tcPr>
          <w:p w14:paraId="435227D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555" w:type="pct"/>
            <w:noWrap/>
            <w:vAlign w:val="center"/>
            <w:hideMark/>
          </w:tcPr>
          <w:p w14:paraId="41CF783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6,84</w:t>
            </w:r>
          </w:p>
        </w:tc>
        <w:tc>
          <w:tcPr>
            <w:tcW w:w="556" w:type="pct"/>
            <w:noWrap/>
            <w:vAlign w:val="center"/>
            <w:hideMark/>
          </w:tcPr>
          <w:p w14:paraId="4F439B4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555" w:type="pct"/>
            <w:noWrap/>
            <w:vAlign w:val="center"/>
            <w:hideMark/>
          </w:tcPr>
          <w:p w14:paraId="6FA9406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5,81</w:t>
            </w:r>
          </w:p>
        </w:tc>
      </w:tr>
      <w:tr w:rsidR="004E018B" w:rsidRPr="006A1C31" w14:paraId="360FE7F6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7E43E33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556" w:type="pct"/>
            <w:noWrap/>
            <w:vAlign w:val="center"/>
            <w:hideMark/>
          </w:tcPr>
          <w:p w14:paraId="0D70B3E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1831</w:t>
            </w:r>
          </w:p>
        </w:tc>
        <w:tc>
          <w:tcPr>
            <w:tcW w:w="556" w:type="pct"/>
            <w:noWrap/>
            <w:vAlign w:val="center"/>
            <w:hideMark/>
          </w:tcPr>
          <w:p w14:paraId="5525FDD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58,5</w:t>
            </w:r>
          </w:p>
        </w:tc>
        <w:tc>
          <w:tcPr>
            <w:tcW w:w="555" w:type="pct"/>
            <w:noWrap/>
            <w:vAlign w:val="center"/>
            <w:hideMark/>
          </w:tcPr>
          <w:p w14:paraId="2D88763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1272</w:t>
            </w:r>
          </w:p>
        </w:tc>
        <w:tc>
          <w:tcPr>
            <w:tcW w:w="556" w:type="pct"/>
            <w:noWrap/>
            <w:vAlign w:val="center"/>
            <w:hideMark/>
          </w:tcPr>
          <w:p w14:paraId="672B72D8" w14:textId="777C8C7D" w:rsidR="004E018B" w:rsidRPr="006A1C31" w:rsidRDefault="007E793F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08E1AD0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555" w:type="pct"/>
            <w:noWrap/>
            <w:vAlign w:val="center"/>
            <w:hideMark/>
          </w:tcPr>
          <w:p w14:paraId="54B78FE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8,89</w:t>
            </w:r>
          </w:p>
        </w:tc>
        <w:tc>
          <w:tcPr>
            <w:tcW w:w="556" w:type="pct"/>
            <w:noWrap/>
            <w:vAlign w:val="center"/>
            <w:hideMark/>
          </w:tcPr>
          <w:p w14:paraId="2117764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555" w:type="pct"/>
            <w:noWrap/>
            <w:vAlign w:val="center"/>
            <w:hideMark/>
          </w:tcPr>
          <w:p w14:paraId="1C20EC2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8,08</w:t>
            </w:r>
          </w:p>
        </w:tc>
      </w:tr>
      <w:tr w:rsidR="004E018B" w:rsidRPr="006A1C31" w14:paraId="7C79756D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1B429BC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556" w:type="pct"/>
            <w:noWrap/>
            <w:vAlign w:val="center"/>
            <w:hideMark/>
          </w:tcPr>
          <w:p w14:paraId="655E680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2110</w:t>
            </w:r>
          </w:p>
        </w:tc>
        <w:tc>
          <w:tcPr>
            <w:tcW w:w="556" w:type="pct"/>
            <w:noWrap/>
            <w:vAlign w:val="center"/>
            <w:hideMark/>
          </w:tcPr>
          <w:p w14:paraId="5015B56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58,5</w:t>
            </w:r>
          </w:p>
        </w:tc>
        <w:tc>
          <w:tcPr>
            <w:tcW w:w="555" w:type="pct"/>
            <w:noWrap/>
            <w:vAlign w:val="center"/>
            <w:hideMark/>
          </w:tcPr>
          <w:p w14:paraId="6BDC51E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1478</w:t>
            </w:r>
          </w:p>
        </w:tc>
        <w:tc>
          <w:tcPr>
            <w:tcW w:w="556" w:type="pct"/>
            <w:noWrap/>
            <w:vAlign w:val="center"/>
            <w:hideMark/>
          </w:tcPr>
          <w:p w14:paraId="7E4015C9" w14:textId="627F4032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7B90C9C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555" w:type="pct"/>
            <w:noWrap/>
            <w:vAlign w:val="center"/>
            <w:hideMark/>
          </w:tcPr>
          <w:p w14:paraId="7C9B0BE6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6,98</w:t>
            </w:r>
          </w:p>
        </w:tc>
        <w:tc>
          <w:tcPr>
            <w:tcW w:w="556" w:type="pct"/>
            <w:noWrap/>
            <w:vAlign w:val="center"/>
            <w:hideMark/>
          </w:tcPr>
          <w:p w14:paraId="6324609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55" w:type="pct"/>
            <w:noWrap/>
            <w:vAlign w:val="center"/>
            <w:hideMark/>
          </w:tcPr>
          <w:p w14:paraId="0599E88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6,79</w:t>
            </w:r>
          </w:p>
        </w:tc>
      </w:tr>
      <w:tr w:rsidR="004E018B" w:rsidRPr="006A1C31" w14:paraId="3AD43421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5A9ACB4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556" w:type="pct"/>
            <w:noWrap/>
            <w:vAlign w:val="center"/>
            <w:hideMark/>
          </w:tcPr>
          <w:p w14:paraId="7F749C2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2080</w:t>
            </w:r>
          </w:p>
        </w:tc>
        <w:tc>
          <w:tcPr>
            <w:tcW w:w="556" w:type="pct"/>
            <w:noWrap/>
            <w:vAlign w:val="center"/>
            <w:hideMark/>
          </w:tcPr>
          <w:p w14:paraId="63D4E87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58,6</w:t>
            </w:r>
          </w:p>
        </w:tc>
        <w:tc>
          <w:tcPr>
            <w:tcW w:w="555" w:type="pct"/>
            <w:noWrap/>
            <w:vAlign w:val="center"/>
            <w:hideMark/>
          </w:tcPr>
          <w:p w14:paraId="79E5F49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1465</w:t>
            </w:r>
          </w:p>
        </w:tc>
        <w:tc>
          <w:tcPr>
            <w:tcW w:w="556" w:type="pct"/>
            <w:noWrap/>
            <w:vAlign w:val="center"/>
            <w:hideMark/>
          </w:tcPr>
          <w:p w14:paraId="05E43D64" w14:textId="01703E7B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2013C93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555" w:type="pct"/>
            <w:noWrap/>
            <w:vAlign w:val="center"/>
            <w:hideMark/>
          </w:tcPr>
          <w:p w14:paraId="321B436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5,96</w:t>
            </w:r>
          </w:p>
        </w:tc>
        <w:tc>
          <w:tcPr>
            <w:tcW w:w="556" w:type="pct"/>
            <w:noWrap/>
            <w:vAlign w:val="center"/>
            <w:hideMark/>
          </w:tcPr>
          <w:p w14:paraId="5AF5D35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555" w:type="pct"/>
            <w:noWrap/>
            <w:vAlign w:val="center"/>
            <w:hideMark/>
          </w:tcPr>
          <w:p w14:paraId="23BA3D7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6,04</w:t>
            </w:r>
          </w:p>
        </w:tc>
      </w:tr>
      <w:tr w:rsidR="004E018B" w:rsidRPr="006A1C31" w14:paraId="3C23B342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79E0972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556" w:type="pct"/>
            <w:noWrap/>
            <w:vAlign w:val="center"/>
            <w:hideMark/>
          </w:tcPr>
          <w:p w14:paraId="3814743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2067</w:t>
            </w:r>
          </w:p>
        </w:tc>
        <w:tc>
          <w:tcPr>
            <w:tcW w:w="556" w:type="pct"/>
            <w:noWrap/>
            <w:vAlign w:val="center"/>
            <w:hideMark/>
          </w:tcPr>
          <w:p w14:paraId="3593C84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58,6</w:t>
            </w:r>
          </w:p>
        </w:tc>
        <w:tc>
          <w:tcPr>
            <w:tcW w:w="555" w:type="pct"/>
            <w:noWrap/>
            <w:vAlign w:val="center"/>
            <w:hideMark/>
          </w:tcPr>
          <w:p w14:paraId="0176C04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1465</w:t>
            </w:r>
          </w:p>
        </w:tc>
        <w:tc>
          <w:tcPr>
            <w:tcW w:w="556" w:type="pct"/>
            <w:noWrap/>
            <w:vAlign w:val="center"/>
            <w:hideMark/>
          </w:tcPr>
          <w:p w14:paraId="43BA5880" w14:textId="08F14AE3" w:rsidR="004E018B" w:rsidRPr="006A1C31" w:rsidRDefault="007E793F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556" w:type="pct"/>
            <w:noWrap/>
            <w:vAlign w:val="center"/>
            <w:hideMark/>
          </w:tcPr>
          <w:p w14:paraId="5EE20D0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555" w:type="pct"/>
            <w:noWrap/>
            <w:vAlign w:val="center"/>
            <w:hideMark/>
          </w:tcPr>
          <w:p w14:paraId="2119B0E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7,08</w:t>
            </w:r>
          </w:p>
        </w:tc>
        <w:tc>
          <w:tcPr>
            <w:tcW w:w="556" w:type="pct"/>
            <w:noWrap/>
            <w:vAlign w:val="center"/>
            <w:hideMark/>
          </w:tcPr>
          <w:p w14:paraId="71A3BFE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555" w:type="pct"/>
            <w:noWrap/>
            <w:vAlign w:val="center"/>
            <w:hideMark/>
          </w:tcPr>
          <w:p w14:paraId="320670D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6,83</w:t>
            </w:r>
          </w:p>
        </w:tc>
      </w:tr>
      <w:tr w:rsidR="004E018B" w:rsidRPr="006A1C31" w14:paraId="51FBD4BF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40A0CBE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556" w:type="pct"/>
            <w:noWrap/>
            <w:vAlign w:val="center"/>
            <w:hideMark/>
          </w:tcPr>
          <w:p w14:paraId="73BC6B4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1865</w:t>
            </w:r>
          </w:p>
        </w:tc>
        <w:tc>
          <w:tcPr>
            <w:tcW w:w="556" w:type="pct"/>
            <w:noWrap/>
            <w:vAlign w:val="center"/>
            <w:hideMark/>
          </w:tcPr>
          <w:p w14:paraId="2315006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58,4</w:t>
            </w:r>
          </w:p>
        </w:tc>
        <w:tc>
          <w:tcPr>
            <w:tcW w:w="555" w:type="pct"/>
            <w:noWrap/>
            <w:vAlign w:val="center"/>
            <w:hideMark/>
          </w:tcPr>
          <w:p w14:paraId="77BC7AC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1305</w:t>
            </w:r>
          </w:p>
        </w:tc>
        <w:tc>
          <w:tcPr>
            <w:tcW w:w="556" w:type="pct"/>
            <w:noWrap/>
            <w:vAlign w:val="center"/>
            <w:hideMark/>
          </w:tcPr>
          <w:p w14:paraId="14BE1F13" w14:textId="4796D92C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5CBAD12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55" w:type="pct"/>
            <w:noWrap/>
            <w:vAlign w:val="center"/>
            <w:hideMark/>
          </w:tcPr>
          <w:p w14:paraId="05F78AC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6,02</w:t>
            </w:r>
          </w:p>
        </w:tc>
        <w:tc>
          <w:tcPr>
            <w:tcW w:w="556" w:type="pct"/>
            <w:noWrap/>
            <w:vAlign w:val="center"/>
            <w:hideMark/>
          </w:tcPr>
          <w:p w14:paraId="0494EA6A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555" w:type="pct"/>
            <w:noWrap/>
            <w:vAlign w:val="center"/>
            <w:hideMark/>
          </w:tcPr>
          <w:p w14:paraId="5FF1955C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5,81</w:t>
            </w:r>
          </w:p>
        </w:tc>
      </w:tr>
      <w:tr w:rsidR="004E018B" w:rsidRPr="006A1C31" w14:paraId="2E0CE11E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451D738F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556" w:type="pct"/>
            <w:noWrap/>
            <w:vAlign w:val="center"/>
            <w:hideMark/>
          </w:tcPr>
          <w:p w14:paraId="15E71C6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2146</w:t>
            </w:r>
          </w:p>
        </w:tc>
        <w:tc>
          <w:tcPr>
            <w:tcW w:w="556" w:type="pct"/>
            <w:noWrap/>
            <w:vAlign w:val="center"/>
            <w:hideMark/>
          </w:tcPr>
          <w:p w14:paraId="47FD5A7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58,5</w:t>
            </w:r>
          </w:p>
        </w:tc>
        <w:tc>
          <w:tcPr>
            <w:tcW w:w="555" w:type="pct"/>
            <w:noWrap/>
            <w:vAlign w:val="center"/>
            <w:hideMark/>
          </w:tcPr>
          <w:p w14:paraId="5D83C4E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1497</w:t>
            </w:r>
          </w:p>
        </w:tc>
        <w:tc>
          <w:tcPr>
            <w:tcW w:w="556" w:type="pct"/>
            <w:noWrap/>
            <w:vAlign w:val="center"/>
            <w:hideMark/>
          </w:tcPr>
          <w:p w14:paraId="23264EBA" w14:textId="354313F9" w:rsidR="004E018B" w:rsidRPr="006A1C31" w:rsidRDefault="007E793F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0FA709D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555" w:type="pct"/>
            <w:noWrap/>
            <w:vAlign w:val="center"/>
            <w:hideMark/>
          </w:tcPr>
          <w:p w14:paraId="16324A6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5,86</w:t>
            </w:r>
          </w:p>
        </w:tc>
        <w:tc>
          <w:tcPr>
            <w:tcW w:w="556" w:type="pct"/>
            <w:noWrap/>
            <w:vAlign w:val="center"/>
            <w:hideMark/>
          </w:tcPr>
          <w:p w14:paraId="225C8F6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55" w:type="pct"/>
            <w:noWrap/>
            <w:vAlign w:val="center"/>
            <w:hideMark/>
          </w:tcPr>
          <w:p w14:paraId="53F661A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6,33</w:t>
            </w:r>
          </w:p>
        </w:tc>
      </w:tr>
      <w:tr w:rsidR="004E018B" w:rsidRPr="006A1C31" w14:paraId="392CAFEE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3F24FE2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556" w:type="pct"/>
            <w:noWrap/>
            <w:vAlign w:val="center"/>
            <w:hideMark/>
          </w:tcPr>
          <w:p w14:paraId="09364E1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2039</w:t>
            </w:r>
          </w:p>
        </w:tc>
        <w:tc>
          <w:tcPr>
            <w:tcW w:w="556" w:type="pct"/>
            <w:noWrap/>
            <w:vAlign w:val="center"/>
            <w:hideMark/>
          </w:tcPr>
          <w:p w14:paraId="3F9117C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555" w:type="pct"/>
            <w:noWrap/>
            <w:vAlign w:val="center"/>
            <w:hideMark/>
          </w:tcPr>
          <w:p w14:paraId="3C498D7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1393</w:t>
            </w:r>
          </w:p>
        </w:tc>
        <w:tc>
          <w:tcPr>
            <w:tcW w:w="556" w:type="pct"/>
            <w:noWrap/>
            <w:vAlign w:val="center"/>
            <w:hideMark/>
          </w:tcPr>
          <w:p w14:paraId="6CC4470C" w14:textId="70FC70C3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556" w:type="pct"/>
            <w:noWrap/>
            <w:vAlign w:val="center"/>
            <w:hideMark/>
          </w:tcPr>
          <w:p w14:paraId="40E6822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555" w:type="pct"/>
            <w:noWrap/>
            <w:vAlign w:val="center"/>
            <w:hideMark/>
          </w:tcPr>
          <w:p w14:paraId="661B260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7,04</w:t>
            </w:r>
          </w:p>
        </w:tc>
        <w:tc>
          <w:tcPr>
            <w:tcW w:w="556" w:type="pct"/>
            <w:noWrap/>
            <w:vAlign w:val="center"/>
            <w:hideMark/>
          </w:tcPr>
          <w:p w14:paraId="3A8F7014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555" w:type="pct"/>
            <w:noWrap/>
            <w:vAlign w:val="center"/>
            <w:hideMark/>
          </w:tcPr>
          <w:p w14:paraId="2BCB815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5,68</w:t>
            </w:r>
          </w:p>
        </w:tc>
      </w:tr>
      <w:tr w:rsidR="004E018B" w:rsidRPr="006A1C31" w14:paraId="350E74B5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02661D73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556" w:type="pct"/>
            <w:noWrap/>
            <w:vAlign w:val="center"/>
            <w:hideMark/>
          </w:tcPr>
          <w:p w14:paraId="22846C0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2346</w:t>
            </w:r>
          </w:p>
        </w:tc>
        <w:tc>
          <w:tcPr>
            <w:tcW w:w="556" w:type="pct"/>
            <w:noWrap/>
            <w:vAlign w:val="center"/>
            <w:hideMark/>
          </w:tcPr>
          <w:p w14:paraId="1424C41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58,8</w:t>
            </w:r>
          </w:p>
        </w:tc>
        <w:tc>
          <w:tcPr>
            <w:tcW w:w="555" w:type="pct"/>
            <w:noWrap/>
            <w:vAlign w:val="center"/>
            <w:hideMark/>
          </w:tcPr>
          <w:p w14:paraId="61847E0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1638</w:t>
            </w:r>
          </w:p>
        </w:tc>
        <w:tc>
          <w:tcPr>
            <w:tcW w:w="556" w:type="pct"/>
            <w:noWrap/>
            <w:vAlign w:val="center"/>
            <w:hideMark/>
          </w:tcPr>
          <w:p w14:paraId="32E4B0AF" w14:textId="5B28B792" w:rsidR="004E018B" w:rsidRPr="006A1C31" w:rsidRDefault="007E793F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56" w:type="pct"/>
            <w:noWrap/>
            <w:vAlign w:val="center"/>
            <w:hideMark/>
          </w:tcPr>
          <w:p w14:paraId="0A5AFC00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555" w:type="pct"/>
            <w:noWrap/>
            <w:vAlign w:val="center"/>
            <w:hideMark/>
          </w:tcPr>
          <w:p w14:paraId="5F8237FB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5,70</w:t>
            </w:r>
          </w:p>
        </w:tc>
        <w:tc>
          <w:tcPr>
            <w:tcW w:w="556" w:type="pct"/>
            <w:noWrap/>
            <w:vAlign w:val="center"/>
            <w:hideMark/>
          </w:tcPr>
          <w:p w14:paraId="21AA89E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555" w:type="pct"/>
            <w:noWrap/>
            <w:vAlign w:val="center"/>
            <w:hideMark/>
          </w:tcPr>
          <w:p w14:paraId="267A1899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5,10</w:t>
            </w:r>
          </w:p>
        </w:tc>
      </w:tr>
      <w:tr w:rsidR="004E018B" w:rsidRPr="006A1C31" w14:paraId="259163DD" w14:textId="77777777" w:rsidTr="004E018B">
        <w:trPr>
          <w:trHeight w:val="320"/>
        </w:trPr>
        <w:tc>
          <w:tcPr>
            <w:tcW w:w="555" w:type="pct"/>
            <w:noWrap/>
            <w:vAlign w:val="center"/>
            <w:hideMark/>
          </w:tcPr>
          <w:p w14:paraId="06A01667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556" w:type="pct"/>
            <w:noWrap/>
            <w:vAlign w:val="center"/>
            <w:hideMark/>
          </w:tcPr>
          <w:p w14:paraId="46882E4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949*</w:t>
            </w:r>
          </w:p>
        </w:tc>
        <w:tc>
          <w:tcPr>
            <w:tcW w:w="556" w:type="pct"/>
            <w:noWrap/>
            <w:vAlign w:val="center"/>
            <w:hideMark/>
          </w:tcPr>
          <w:p w14:paraId="37A3DC5E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555" w:type="pct"/>
            <w:noWrap/>
            <w:vAlign w:val="center"/>
            <w:hideMark/>
          </w:tcPr>
          <w:p w14:paraId="2449E3B5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616</w:t>
            </w:r>
          </w:p>
        </w:tc>
        <w:tc>
          <w:tcPr>
            <w:tcW w:w="556" w:type="pct"/>
            <w:noWrap/>
            <w:vAlign w:val="center"/>
            <w:hideMark/>
          </w:tcPr>
          <w:p w14:paraId="41B15D43" w14:textId="4A7D7EC5" w:rsidR="004E018B" w:rsidRPr="006A1C31" w:rsidRDefault="004E018B" w:rsidP="007E79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556" w:type="pct"/>
            <w:noWrap/>
            <w:vAlign w:val="center"/>
            <w:hideMark/>
          </w:tcPr>
          <w:p w14:paraId="4C53AA42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555" w:type="pct"/>
            <w:noWrap/>
            <w:vAlign w:val="center"/>
            <w:hideMark/>
          </w:tcPr>
          <w:p w14:paraId="40B7746D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56" w:type="pct"/>
            <w:noWrap/>
            <w:vAlign w:val="center"/>
            <w:hideMark/>
          </w:tcPr>
          <w:p w14:paraId="58FA5A41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555" w:type="pct"/>
            <w:noWrap/>
            <w:vAlign w:val="center"/>
            <w:hideMark/>
          </w:tcPr>
          <w:p w14:paraId="17655598" w14:textId="77777777" w:rsidR="004E018B" w:rsidRPr="006A1C31" w:rsidRDefault="004E018B" w:rsidP="006A1C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A1C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6,72*</w:t>
            </w:r>
          </w:p>
        </w:tc>
      </w:tr>
      <w:tr w:rsidR="006A1C31" w:rsidRPr="00635119" w14:paraId="553EDCED" w14:textId="77777777" w:rsidTr="004E018B">
        <w:trPr>
          <w:trHeight w:val="320"/>
        </w:trPr>
        <w:tc>
          <w:tcPr>
            <w:tcW w:w="5000" w:type="pct"/>
            <w:gridSpan w:val="9"/>
            <w:noWrap/>
            <w:vAlign w:val="center"/>
            <w:hideMark/>
          </w:tcPr>
          <w:p w14:paraId="7E66B712" w14:textId="77777777" w:rsidR="003246D5" w:rsidRPr="00635119" w:rsidRDefault="006A1C31" w:rsidP="006A1C3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</w:pPr>
            <w:r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>* January 1st - May 31</w:t>
            </w:r>
            <w:r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 xml:space="preserve">. </w:t>
            </w:r>
          </w:p>
          <w:p w14:paraId="216FB351" w14:textId="147295DA" w:rsidR="006A1C31" w:rsidRPr="00635119" w:rsidRDefault="006A1C31" w:rsidP="00635119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>Abbreviations: PY</w:t>
            </w:r>
            <w:r w:rsidR="003246D5"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 xml:space="preserve">, person years; </w:t>
            </w:r>
            <w:r w:rsidR="00635119"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>THR, total</w:t>
            </w:r>
            <w:r w:rsidR="004859E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 xml:space="preserve"> hip replacement</w:t>
            </w:r>
            <w:r w:rsidR="00635119" w:rsidRPr="006351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>; TKR, total knee replacement</w:t>
            </w:r>
            <w:r w:rsidR="004859E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</w:tbl>
    <w:p w14:paraId="30EEB42A" w14:textId="77777777" w:rsidR="006A1C31" w:rsidRPr="00635119" w:rsidRDefault="006A1C31">
      <w:pPr>
        <w:rPr>
          <w:lang w:val="en-GB"/>
        </w:rPr>
        <w:sectPr w:rsidR="006A1C31" w:rsidRPr="00635119" w:rsidSect="006A1C31">
          <w:pgSz w:w="1684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2B1ACA64" w14:textId="77777777" w:rsidR="00FE19F3" w:rsidRDefault="00D27F5F" w:rsidP="00FE19F3">
      <w:pPr>
        <w:keepNext/>
        <w:jc w:val="center"/>
        <w:outlineLvl w:val="0"/>
      </w:pPr>
      <w:r w:rsidRPr="00D27F5F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w:lastRenderedPageBreak/>
        <w:drawing>
          <wp:inline distT="0" distB="0" distL="0" distR="0" wp14:anchorId="16BF773A" wp14:editId="65538427">
            <wp:extent cx="4780915" cy="5575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540"/>
                    <a:stretch/>
                  </pic:blipFill>
                  <pic:spPr bwMode="auto">
                    <a:xfrm>
                      <a:off x="0" y="0"/>
                      <a:ext cx="4782221" cy="557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38FBE" w14:textId="3F380469" w:rsidR="00D27F5F" w:rsidRDefault="00FE19F3" w:rsidP="00FE19F3">
      <w:pPr>
        <w:pStyle w:val="Caption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sectPr w:rsidR="00D27F5F" w:rsidSect="001E1455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>
        <w:t xml:space="preserve">Supplementary Figure </w:t>
      </w:r>
      <w:fldSimple w:instr=" SEQ Supplementary_Figure \* ARABIC ">
        <w:r>
          <w:rPr>
            <w:noProof/>
          </w:rPr>
          <w:t>1</w:t>
        </w:r>
      </w:fldSimple>
      <w:r>
        <w:t xml:space="preserve"> Population flow-chart for rheumatoid arthritis patients (RA) and matched general population comparators (GPCs).</w:t>
      </w:r>
    </w:p>
    <w:p w14:paraId="403CEB52" w14:textId="112DAE78" w:rsidR="00635119" w:rsidRDefault="00911388" w:rsidP="00E86D66">
      <w:pPr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lastRenderedPageBreak/>
        <w:t>Analyses using q</w:t>
      </w:r>
      <w:r w:rsidR="0063511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uarterly derived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data</w:t>
      </w:r>
      <w:r w:rsidR="0063511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.</w:t>
      </w:r>
    </w:p>
    <w:p w14:paraId="4F72B90F" w14:textId="77777777" w:rsidR="00635119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7F324F2F" w14:textId="77777777" w:rsidR="00635119" w:rsidRPr="00C20338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316"/>
        <w:gridCol w:w="1401"/>
        <w:gridCol w:w="1405"/>
        <w:gridCol w:w="1083"/>
        <w:gridCol w:w="753"/>
      </w:tblGrid>
      <w:tr w:rsidR="00635119" w:rsidRPr="00C20338" w14:paraId="05D3272F" w14:textId="77777777" w:rsidTr="00AA7644">
        <w:trPr>
          <w:trHeight w:val="320"/>
        </w:trPr>
        <w:tc>
          <w:tcPr>
            <w:tcW w:w="10494" w:type="dxa"/>
            <w:gridSpan w:val="7"/>
            <w:noWrap/>
            <w:hideMark/>
          </w:tcPr>
          <w:p w14:paraId="5AC2FF90" w14:textId="2A44857E" w:rsidR="00635119" w:rsidRPr="00C20338" w:rsidRDefault="004859E4" w:rsidP="009113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Supplementary Table 3</w:t>
            </w:r>
            <w:r w:rsidR="006351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Interrupted Time-Series Regression Analysis: 5-year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incidence rate of t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eplacement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6351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among rheumatoid arthritis (RA) patients and matched general population comparators (GPC)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diagnosed /matched in 3-month intervals from </w:t>
            </w:r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Jan </w:t>
            </w:r>
            <w:proofErr w:type="gramStart"/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DD462D" w:rsidRP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proofErr w:type="gramEnd"/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1996- May 31</w:t>
            </w:r>
            <w:r w:rsidRPr="0048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2011 </w:t>
            </w:r>
            <w:r w:rsidR="00635119"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with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 lag period </w:t>
            </w:r>
            <w:r w:rsidR="00911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 2002</w:t>
            </w:r>
            <w:r w:rsidR="006351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AA7644" w:rsidRPr="00C20338" w14:paraId="65C4ED32" w14:textId="77777777" w:rsidTr="00AA7644">
        <w:trPr>
          <w:trHeight w:val="320"/>
        </w:trPr>
        <w:tc>
          <w:tcPr>
            <w:tcW w:w="1134" w:type="dxa"/>
            <w:noWrap/>
            <w:hideMark/>
          </w:tcPr>
          <w:p w14:paraId="1092F0D2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702D6B59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Parameter</w:t>
            </w:r>
          </w:p>
        </w:tc>
        <w:tc>
          <w:tcPr>
            <w:tcW w:w="1316" w:type="dxa"/>
            <w:noWrap/>
            <w:hideMark/>
          </w:tcPr>
          <w:p w14:paraId="197C24FA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Coefficient</w:t>
            </w:r>
          </w:p>
        </w:tc>
        <w:tc>
          <w:tcPr>
            <w:tcW w:w="1401" w:type="dxa"/>
            <w:noWrap/>
            <w:hideMark/>
          </w:tcPr>
          <w:p w14:paraId="4AA3572C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Lower 95% C.I.</w:t>
            </w:r>
          </w:p>
        </w:tc>
        <w:tc>
          <w:tcPr>
            <w:tcW w:w="1405" w:type="dxa"/>
            <w:noWrap/>
            <w:hideMark/>
          </w:tcPr>
          <w:p w14:paraId="77541058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Upper 95% C.I.</w:t>
            </w:r>
          </w:p>
        </w:tc>
        <w:tc>
          <w:tcPr>
            <w:tcW w:w="1083" w:type="dxa"/>
            <w:noWrap/>
            <w:hideMark/>
          </w:tcPr>
          <w:p w14:paraId="6F03E63E" w14:textId="0E2D14E1" w:rsidR="00635119" w:rsidRPr="00C20338" w:rsidRDefault="00635119" w:rsidP="004859E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  <w:r w:rsidR="0048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tandard error</w:t>
            </w:r>
          </w:p>
        </w:tc>
        <w:tc>
          <w:tcPr>
            <w:tcW w:w="753" w:type="dxa"/>
            <w:noWrap/>
            <w:hideMark/>
          </w:tcPr>
          <w:p w14:paraId="03A4D67B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AA7644" w:rsidRPr="00C20338" w14:paraId="05401B6C" w14:textId="77777777" w:rsidTr="00AA7644">
        <w:trPr>
          <w:trHeight w:val="623"/>
        </w:trPr>
        <w:tc>
          <w:tcPr>
            <w:tcW w:w="1134" w:type="dxa"/>
            <w:vMerge w:val="restart"/>
            <w:noWrap/>
            <w:vAlign w:val="center"/>
            <w:hideMark/>
          </w:tcPr>
          <w:p w14:paraId="4ECC8010" w14:textId="02E5E655" w:rsidR="00635119" w:rsidRPr="00C20338" w:rsidRDefault="00635119" w:rsidP="007950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</w:t>
            </w:r>
          </w:p>
          <w:p w14:paraId="1659CB0B" w14:textId="77777777" w:rsidR="00635119" w:rsidRPr="00C20338" w:rsidRDefault="00635119" w:rsidP="007950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0DCF27B0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316" w:type="dxa"/>
            <w:noWrap/>
            <w:vAlign w:val="center"/>
            <w:hideMark/>
          </w:tcPr>
          <w:p w14:paraId="5F323160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8,64</w:t>
            </w:r>
          </w:p>
        </w:tc>
        <w:tc>
          <w:tcPr>
            <w:tcW w:w="1401" w:type="dxa"/>
            <w:noWrap/>
            <w:vAlign w:val="center"/>
            <w:hideMark/>
          </w:tcPr>
          <w:p w14:paraId="239D10A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7,49</w:t>
            </w:r>
          </w:p>
        </w:tc>
        <w:tc>
          <w:tcPr>
            <w:tcW w:w="1405" w:type="dxa"/>
            <w:noWrap/>
            <w:vAlign w:val="center"/>
            <w:hideMark/>
          </w:tcPr>
          <w:p w14:paraId="5B95D720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9,78</w:t>
            </w:r>
          </w:p>
        </w:tc>
        <w:tc>
          <w:tcPr>
            <w:tcW w:w="1083" w:type="dxa"/>
            <w:noWrap/>
            <w:vAlign w:val="center"/>
            <w:hideMark/>
          </w:tcPr>
          <w:p w14:paraId="1E6AC064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0,57</w:t>
            </w:r>
          </w:p>
        </w:tc>
        <w:tc>
          <w:tcPr>
            <w:tcW w:w="753" w:type="dxa"/>
            <w:noWrap/>
            <w:vAlign w:val="center"/>
            <w:hideMark/>
          </w:tcPr>
          <w:p w14:paraId="00638709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0,000</w:t>
            </w:r>
          </w:p>
        </w:tc>
      </w:tr>
      <w:tr w:rsidR="00AA7644" w:rsidRPr="00C20338" w14:paraId="5C375867" w14:textId="77777777" w:rsidTr="00AA7644">
        <w:trPr>
          <w:trHeight w:val="320"/>
        </w:trPr>
        <w:tc>
          <w:tcPr>
            <w:tcW w:w="1134" w:type="dxa"/>
            <w:vMerge/>
            <w:noWrap/>
            <w:hideMark/>
          </w:tcPr>
          <w:p w14:paraId="0768A5BA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54AA87DA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(per 3 months)</w:t>
            </w:r>
          </w:p>
        </w:tc>
        <w:tc>
          <w:tcPr>
            <w:tcW w:w="1316" w:type="dxa"/>
            <w:noWrap/>
            <w:vAlign w:val="center"/>
            <w:hideMark/>
          </w:tcPr>
          <w:p w14:paraId="2D2AA175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-0,09</w:t>
            </w:r>
          </w:p>
        </w:tc>
        <w:tc>
          <w:tcPr>
            <w:tcW w:w="1401" w:type="dxa"/>
            <w:noWrap/>
            <w:vAlign w:val="center"/>
            <w:hideMark/>
          </w:tcPr>
          <w:p w14:paraId="5780CCD6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-0,15</w:t>
            </w:r>
          </w:p>
        </w:tc>
        <w:tc>
          <w:tcPr>
            <w:tcW w:w="1405" w:type="dxa"/>
            <w:noWrap/>
            <w:vAlign w:val="center"/>
            <w:hideMark/>
          </w:tcPr>
          <w:p w14:paraId="033F0497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-0,03</w:t>
            </w:r>
          </w:p>
        </w:tc>
        <w:tc>
          <w:tcPr>
            <w:tcW w:w="1083" w:type="dxa"/>
            <w:noWrap/>
            <w:vAlign w:val="center"/>
            <w:hideMark/>
          </w:tcPr>
          <w:p w14:paraId="239FB5FA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0,03</w:t>
            </w:r>
          </w:p>
        </w:tc>
        <w:tc>
          <w:tcPr>
            <w:tcW w:w="753" w:type="dxa"/>
            <w:noWrap/>
            <w:vAlign w:val="center"/>
            <w:hideMark/>
          </w:tcPr>
          <w:p w14:paraId="4114F63D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0,004</w:t>
            </w:r>
          </w:p>
        </w:tc>
      </w:tr>
      <w:tr w:rsidR="00AA7644" w:rsidRPr="00C20338" w14:paraId="699D5DE8" w14:textId="77777777" w:rsidTr="00AA7644">
        <w:trPr>
          <w:trHeight w:val="320"/>
        </w:trPr>
        <w:tc>
          <w:tcPr>
            <w:tcW w:w="1134" w:type="dxa"/>
            <w:vMerge/>
            <w:noWrap/>
            <w:hideMark/>
          </w:tcPr>
          <w:p w14:paraId="524743E1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303EE20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Level change after 2003</w:t>
            </w:r>
          </w:p>
        </w:tc>
        <w:tc>
          <w:tcPr>
            <w:tcW w:w="1316" w:type="dxa"/>
            <w:noWrap/>
            <w:vAlign w:val="center"/>
            <w:hideMark/>
          </w:tcPr>
          <w:p w14:paraId="18D2FDD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2,07</w:t>
            </w:r>
          </w:p>
        </w:tc>
        <w:tc>
          <w:tcPr>
            <w:tcW w:w="1401" w:type="dxa"/>
            <w:noWrap/>
            <w:vAlign w:val="center"/>
            <w:hideMark/>
          </w:tcPr>
          <w:p w14:paraId="716208FC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-0,25</w:t>
            </w:r>
          </w:p>
        </w:tc>
        <w:tc>
          <w:tcPr>
            <w:tcW w:w="1405" w:type="dxa"/>
            <w:noWrap/>
            <w:vAlign w:val="center"/>
            <w:hideMark/>
          </w:tcPr>
          <w:p w14:paraId="58FF957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4,39</w:t>
            </w:r>
          </w:p>
        </w:tc>
        <w:tc>
          <w:tcPr>
            <w:tcW w:w="1083" w:type="dxa"/>
            <w:noWrap/>
            <w:vAlign w:val="center"/>
            <w:hideMark/>
          </w:tcPr>
          <w:p w14:paraId="6016FCFB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1,16</w:t>
            </w:r>
          </w:p>
        </w:tc>
        <w:tc>
          <w:tcPr>
            <w:tcW w:w="753" w:type="dxa"/>
            <w:noWrap/>
            <w:vAlign w:val="center"/>
            <w:hideMark/>
          </w:tcPr>
          <w:p w14:paraId="6CF40CD6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0,080</w:t>
            </w:r>
          </w:p>
        </w:tc>
      </w:tr>
      <w:tr w:rsidR="00AA7644" w:rsidRPr="00C20338" w14:paraId="235AADCF" w14:textId="77777777" w:rsidTr="00AA7644">
        <w:trPr>
          <w:trHeight w:val="320"/>
        </w:trPr>
        <w:tc>
          <w:tcPr>
            <w:tcW w:w="1134" w:type="dxa"/>
            <w:vMerge/>
            <w:noWrap/>
            <w:hideMark/>
          </w:tcPr>
          <w:p w14:paraId="55288A56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0F4FE527" w14:textId="77777777" w:rsidR="00635119" w:rsidRPr="00F97D8C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change after 2003</w:t>
            </w:r>
          </w:p>
        </w:tc>
        <w:tc>
          <w:tcPr>
            <w:tcW w:w="1316" w:type="dxa"/>
            <w:vAlign w:val="center"/>
          </w:tcPr>
          <w:p w14:paraId="0716CFD4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1" w:type="dxa"/>
            <w:noWrap/>
            <w:vAlign w:val="center"/>
            <w:hideMark/>
          </w:tcPr>
          <w:p w14:paraId="112FB682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noWrap/>
            <w:vAlign w:val="center"/>
            <w:hideMark/>
          </w:tcPr>
          <w:p w14:paraId="6E795F6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83" w:type="dxa"/>
            <w:noWrap/>
            <w:vAlign w:val="center"/>
            <w:hideMark/>
          </w:tcPr>
          <w:p w14:paraId="414F06BB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53" w:type="dxa"/>
            <w:noWrap/>
            <w:vAlign w:val="center"/>
            <w:hideMark/>
          </w:tcPr>
          <w:p w14:paraId="0FC212D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AA7644" w:rsidRPr="00C20338" w14:paraId="2709A618" w14:textId="77777777" w:rsidTr="00AA7644">
        <w:trPr>
          <w:trHeight w:val="320"/>
        </w:trPr>
        <w:tc>
          <w:tcPr>
            <w:tcW w:w="1134" w:type="dxa"/>
            <w:vMerge w:val="restart"/>
            <w:noWrap/>
            <w:vAlign w:val="center"/>
            <w:hideMark/>
          </w:tcPr>
          <w:p w14:paraId="68CAABE6" w14:textId="52B85838" w:rsidR="00635119" w:rsidRPr="00C20338" w:rsidRDefault="00635119" w:rsidP="007950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GPC</w:t>
            </w:r>
          </w:p>
        </w:tc>
        <w:tc>
          <w:tcPr>
            <w:tcW w:w="3402" w:type="dxa"/>
            <w:noWrap/>
            <w:vAlign w:val="center"/>
            <w:hideMark/>
          </w:tcPr>
          <w:p w14:paraId="42317E41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316" w:type="dxa"/>
            <w:noWrap/>
            <w:vAlign w:val="center"/>
            <w:hideMark/>
          </w:tcPr>
          <w:p w14:paraId="7FC56C6F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2,91</w:t>
            </w:r>
          </w:p>
        </w:tc>
        <w:tc>
          <w:tcPr>
            <w:tcW w:w="1401" w:type="dxa"/>
            <w:noWrap/>
            <w:vAlign w:val="center"/>
            <w:hideMark/>
          </w:tcPr>
          <w:p w14:paraId="53DDE2F2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2,63</w:t>
            </w:r>
          </w:p>
        </w:tc>
        <w:tc>
          <w:tcPr>
            <w:tcW w:w="1405" w:type="dxa"/>
            <w:noWrap/>
            <w:vAlign w:val="center"/>
            <w:hideMark/>
          </w:tcPr>
          <w:p w14:paraId="02584B3D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3,19</w:t>
            </w:r>
          </w:p>
        </w:tc>
        <w:tc>
          <w:tcPr>
            <w:tcW w:w="1083" w:type="dxa"/>
            <w:noWrap/>
            <w:vAlign w:val="center"/>
            <w:hideMark/>
          </w:tcPr>
          <w:p w14:paraId="104B172A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0,14</w:t>
            </w:r>
          </w:p>
        </w:tc>
        <w:tc>
          <w:tcPr>
            <w:tcW w:w="753" w:type="dxa"/>
            <w:noWrap/>
            <w:vAlign w:val="center"/>
            <w:hideMark/>
          </w:tcPr>
          <w:p w14:paraId="2BC45BFC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A7644" w:rsidRPr="00C20338" w14:paraId="11834FAC" w14:textId="77777777" w:rsidTr="00AA7644">
        <w:trPr>
          <w:trHeight w:val="320"/>
        </w:trPr>
        <w:tc>
          <w:tcPr>
            <w:tcW w:w="1134" w:type="dxa"/>
            <w:vMerge/>
            <w:noWrap/>
          </w:tcPr>
          <w:p w14:paraId="3835AE80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</w:tcPr>
          <w:p w14:paraId="7E743EC9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(per 6 months)</w:t>
            </w:r>
          </w:p>
        </w:tc>
        <w:tc>
          <w:tcPr>
            <w:tcW w:w="1316" w:type="dxa"/>
            <w:noWrap/>
            <w:vAlign w:val="center"/>
          </w:tcPr>
          <w:p w14:paraId="4C99A080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0,03</w:t>
            </w:r>
          </w:p>
        </w:tc>
        <w:tc>
          <w:tcPr>
            <w:tcW w:w="1401" w:type="dxa"/>
            <w:noWrap/>
            <w:vAlign w:val="center"/>
          </w:tcPr>
          <w:p w14:paraId="3CAF3587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1405" w:type="dxa"/>
            <w:noWrap/>
            <w:vAlign w:val="center"/>
          </w:tcPr>
          <w:p w14:paraId="28A54C85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0,04</w:t>
            </w:r>
          </w:p>
        </w:tc>
        <w:tc>
          <w:tcPr>
            <w:tcW w:w="1083" w:type="dxa"/>
            <w:noWrap/>
            <w:vAlign w:val="center"/>
          </w:tcPr>
          <w:p w14:paraId="687540F0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753" w:type="dxa"/>
            <w:noWrap/>
            <w:vAlign w:val="center"/>
          </w:tcPr>
          <w:p w14:paraId="754920FC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0,001</w:t>
            </w:r>
          </w:p>
        </w:tc>
      </w:tr>
      <w:tr w:rsidR="00AA7644" w:rsidRPr="00C20338" w14:paraId="16322118" w14:textId="77777777" w:rsidTr="00AA7644">
        <w:trPr>
          <w:trHeight w:val="320"/>
        </w:trPr>
        <w:tc>
          <w:tcPr>
            <w:tcW w:w="1134" w:type="dxa"/>
            <w:vMerge/>
            <w:noWrap/>
          </w:tcPr>
          <w:p w14:paraId="75943127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</w:tcPr>
          <w:p w14:paraId="512EA3CC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Level change after 2003</w:t>
            </w:r>
          </w:p>
        </w:tc>
        <w:tc>
          <w:tcPr>
            <w:tcW w:w="1316" w:type="dxa"/>
            <w:noWrap/>
            <w:vAlign w:val="center"/>
          </w:tcPr>
          <w:p w14:paraId="054EA20E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1" w:type="dxa"/>
            <w:noWrap/>
            <w:vAlign w:val="center"/>
          </w:tcPr>
          <w:p w14:paraId="34AB9781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noWrap/>
            <w:vAlign w:val="center"/>
          </w:tcPr>
          <w:p w14:paraId="35DFEDFB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83" w:type="dxa"/>
            <w:noWrap/>
            <w:vAlign w:val="center"/>
          </w:tcPr>
          <w:p w14:paraId="6AB97FE9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53" w:type="dxa"/>
            <w:noWrap/>
            <w:vAlign w:val="center"/>
          </w:tcPr>
          <w:p w14:paraId="696D03A8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AA7644" w:rsidRPr="00C20338" w14:paraId="2E862659" w14:textId="77777777" w:rsidTr="00AA7644">
        <w:trPr>
          <w:trHeight w:val="320"/>
        </w:trPr>
        <w:tc>
          <w:tcPr>
            <w:tcW w:w="1134" w:type="dxa"/>
            <w:vMerge/>
            <w:noWrap/>
          </w:tcPr>
          <w:p w14:paraId="1C2C6020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noWrap/>
            <w:vAlign w:val="center"/>
          </w:tcPr>
          <w:p w14:paraId="6D706D42" w14:textId="77777777" w:rsidR="00635119" w:rsidRPr="00C20338" w:rsidRDefault="00635119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change after 2003</w:t>
            </w:r>
          </w:p>
        </w:tc>
        <w:tc>
          <w:tcPr>
            <w:tcW w:w="1316" w:type="dxa"/>
            <w:noWrap/>
            <w:vAlign w:val="center"/>
          </w:tcPr>
          <w:p w14:paraId="0D1C81AE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-0,02</w:t>
            </w:r>
          </w:p>
        </w:tc>
        <w:tc>
          <w:tcPr>
            <w:tcW w:w="1401" w:type="dxa"/>
            <w:noWrap/>
            <w:vAlign w:val="center"/>
          </w:tcPr>
          <w:p w14:paraId="19A797B3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-0,04</w:t>
            </w:r>
          </w:p>
        </w:tc>
        <w:tc>
          <w:tcPr>
            <w:tcW w:w="1405" w:type="dxa"/>
            <w:noWrap/>
            <w:vAlign w:val="center"/>
          </w:tcPr>
          <w:p w14:paraId="4D737D4D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</w:t>
            </w:r>
          </w:p>
        </w:tc>
        <w:tc>
          <w:tcPr>
            <w:tcW w:w="1083" w:type="dxa"/>
            <w:noWrap/>
            <w:vAlign w:val="center"/>
          </w:tcPr>
          <w:p w14:paraId="629AD38E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753" w:type="dxa"/>
            <w:noWrap/>
            <w:vAlign w:val="center"/>
          </w:tcPr>
          <w:p w14:paraId="68B2CD98" w14:textId="77777777" w:rsidR="00635119" w:rsidRPr="00F97D8C" w:rsidRDefault="00635119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0,072</w:t>
            </w:r>
          </w:p>
        </w:tc>
      </w:tr>
    </w:tbl>
    <w:p w14:paraId="6B79EDE9" w14:textId="77777777" w:rsidR="00635119" w:rsidRPr="00C20338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6A290A57" w14:textId="77777777" w:rsidR="00E67AE5" w:rsidRDefault="006C73FF" w:rsidP="00E67AE5">
      <w:pPr>
        <w:keepNext/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75E153A6" wp14:editId="52372F78">
            <wp:extent cx="6113780" cy="4446270"/>
            <wp:effectExtent l="0" t="0" r="7620" b="0"/>
            <wp:docPr id="1" name="Picture 1" descr="../../../../phd/study%201/dec_danish_analysis/graph%20files/may17/lag0203/thr_ra_gpc_qu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hd/study%201/dec_danish_analysis/graph%20files/may17/lag0203/thr_ra_gpc_quar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7CCC" w14:textId="00897F28" w:rsidR="00E67AE5" w:rsidRDefault="00E67AE5" w:rsidP="00E67AE5">
      <w:pPr>
        <w:pStyle w:val="Caption"/>
      </w:pPr>
      <w:r>
        <w:t xml:space="preserve">Supplementary Figure </w:t>
      </w:r>
      <w:fldSimple w:instr=" SEQ Supplementary_Figure \* ARABIC ">
        <w:r w:rsidR="00FE19F3">
          <w:rPr>
            <w:noProof/>
          </w:rPr>
          <w:t>2</w:t>
        </w:r>
      </w:fldSimple>
      <w:r>
        <w:t>. Results from interrupted time series analysis of changes in 5-year incidence rates (per 10</w:t>
      </w:r>
      <w:r w:rsidR="00853127">
        <w:t>0</w:t>
      </w:r>
      <w:r>
        <w:t xml:space="preserve">0 person years) of total hip replacement </w:t>
      </w:r>
      <w:r>
        <w:rPr>
          <w:noProof/>
        </w:rPr>
        <w:t>in patients with rheumatoid arthritis (RA) and matched general population comparators (GPC) using 3-month period data.</w:t>
      </w:r>
    </w:p>
    <w:p w14:paraId="3FA8EBB8" w14:textId="611713F8" w:rsidR="00635119" w:rsidRPr="00C20338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tbl>
      <w:tblPr>
        <w:tblStyle w:val="TableGrid"/>
        <w:tblW w:w="10505" w:type="dxa"/>
        <w:tblLayout w:type="fixed"/>
        <w:tblLook w:val="04A0" w:firstRow="1" w:lastRow="0" w:firstColumn="1" w:lastColumn="0" w:noHBand="0" w:noVBand="1"/>
      </w:tblPr>
      <w:tblGrid>
        <w:gridCol w:w="1134"/>
        <w:gridCol w:w="3501"/>
        <w:gridCol w:w="1250"/>
        <w:gridCol w:w="1391"/>
        <w:gridCol w:w="1396"/>
        <w:gridCol w:w="1083"/>
        <w:gridCol w:w="750"/>
      </w:tblGrid>
      <w:tr w:rsidR="004859E4" w:rsidRPr="00C20338" w14:paraId="00B87656" w14:textId="77777777" w:rsidTr="00AA7644">
        <w:trPr>
          <w:trHeight w:val="320"/>
        </w:trPr>
        <w:tc>
          <w:tcPr>
            <w:tcW w:w="10505" w:type="dxa"/>
            <w:gridSpan w:val="7"/>
            <w:noWrap/>
            <w:hideMark/>
          </w:tcPr>
          <w:p w14:paraId="4E67D739" w14:textId="21C1F383" w:rsidR="004859E4" w:rsidRPr="00C20338" w:rsidRDefault="004859E4" w:rsidP="009113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Supplementary Table 4. 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Interrupted Time-Series Regression Analysis: 5-year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incidence rate of t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knee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eplacement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among rheumatoid arthritis (RA) patients and matched general population comparators (GPC) diagnosed /matched in 3-month intervals from </w:t>
            </w:r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Jan </w:t>
            </w:r>
            <w:proofErr w:type="gramStart"/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DD462D" w:rsidRP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proofErr w:type="gramEnd"/>
            <w:r w:rsidR="00DD4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1996- May 31</w:t>
            </w:r>
            <w:r w:rsidRPr="00485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2011 </w:t>
            </w: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with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 lag period </w:t>
            </w:r>
            <w:r w:rsidR="00911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 2002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4859E4" w:rsidRPr="00C20338" w14:paraId="69D8AF05" w14:textId="77777777" w:rsidTr="00AA7644">
        <w:trPr>
          <w:trHeight w:val="320"/>
        </w:trPr>
        <w:tc>
          <w:tcPr>
            <w:tcW w:w="1134" w:type="dxa"/>
            <w:noWrap/>
            <w:vAlign w:val="center"/>
            <w:hideMark/>
          </w:tcPr>
          <w:p w14:paraId="3FA05F70" w14:textId="361DC709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  <w:vAlign w:val="center"/>
            <w:hideMark/>
          </w:tcPr>
          <w:p w14:paraId="067A2D40" w14:textId="77777777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Parameter</w:t>
            </w:r>
          </w:p>
        </w:tc>
        <w:tc>
          <w:tcPr>
            <w:tcW w:w="1250" w:type="dxa"/>
            <w:noWrap/>
            <w:vAlign w:val="center"/>
            <w:hideMark/>
          </w:tcPr>
          <w:p w14:paraId="18269BDC" w14:textId="77777777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Coefficient</w:t>
            </w:r>
          </w:p>
        </w:tc>
        <w:tc>
          <w:tcPr>
            <w:tcW w:w="1391" w:type="dxa"/>
            <w:noWrap/>
            <w:vAlign w:val="center"/>
            <w:hideMark/>
          </w:tcPr>
          <w:p w14:paraId="1C3615D3" w14:textId="77777777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Lower 95% C.I.</w:t>
            </w:r>
          </w:p>
        </w:tc>
        <w:tc>
          <w:tcPr>
            <w:tcW w:w="1396" w:type="dxa"/>
            <w:noWrap/>
            <w:vAlign w:val="center"/>
            <w:hideMark/>
          </w:tcPr>
          <w:p w14:paraId="61EFFD64" w14:textId="77777777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Upper 95% C.I.</w:t>
            </w:r>
          </w:p>
        </w:tc>
        <w:tc>
          <w:tcPr>
            <w:tcW w:w="1083" w:type="dxa"/>
            <w:noWrap/>
            <w:vAlign w:val="center"/>
            <w:hideMark/>
          </w:tcPr>
          <w:p w14:paraId="4ED8D8F1" w14:textId="7FE699CF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tandard error</w:t>
            </w:r>
          </w:p>
        </w:tc>
        <w:tc>
          <w:tcPr>
            <w:tcW w:w="750" w:type="dxa"/>
            <w:noWrap/>
            <w:vAlign w:val="center"/>
            <w:hideMark/>
          </w:tcPr>
          <w:p w14:paraId="700779CD" w14:textId="77777777" w:rsidR="004859E4" w:rsidRPr="00C20338" w:rsidRDefault="004859E4" w:rsidP="00AA76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4859E4" w:rsidRPr="00C20338" w14:paraId="15DD3567" w14:textId="77777777" w:rsidTr="00AA7644">
        <w:trPr>
          <w:trHeight w:val="320"/>
        </w:trPr>
        <w:tc>
          <w:tcPr>
            <w:tcW w:w="1134" w:type="dxa"/>
            <w:vMerge w:val="restart"/>
            <w:noWrap/>
            <w:vAlign w:val="center"/>
            <w:hideMark/>
          </w:tcPr>
          <w:p w14:paraId="38BF5544" w14:textId="2F6975E8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</w:t>
            </w:r>
          </w:p>
        </w:tc>
        <w:tc>
          <w:tcPr>
            <w:tcW w:w="3501" w:type="dxa"/>
            <w:noWrap/>
            <w:hideMark/>
          </w:tcPr>
          <w:p w14:paraId="1F36F49C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250" w:type="dxa"/>
            <w:noWrap/>
            <w:vAlign w:val="center"/>
            <w:hideMark/>
          </w:tcPr>
          <w:p w14:paraId="1A52D586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5,89</w:t>
            </w:r>
          </w:p>
        </w:tc>
        <w:tc>
          <w:tcPr>
            <w:tcW w:w="1391" w:type="dxa"/>
            <w:noWrap/>
            <w:vAlign w:val="center"/>
            <w:hideMark/>
          </w:tcPr>
          <w:p w14:paraId="76D628C7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4,84</w:t>
            </w:r>
          </w:p>
        </w:tc>
        <w:tc>
          <w:tcPr>
            <w:tcW w:w="1396" w:type="dxa"/>
            <w:noWrap/>
            <w:vAlign w:val="center"/>
            <w:hideMark/>
          </w:tcPr>
          <w:p w14:paraId="10E755D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6,94</w:t>
            </w:r>
          </w:p>
        </w:tc>
        <w:tc>
          <w:tcPr>
            <w:tcW w:w="1083" w:type="dxa"/>
            <w:noWrap/>
            <w:vAlign w:val="center"/>
            <w:hideMark/>
          </w:tcPr>
          <w:p w14:paraId="15D553E8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0,52</w:t>
            </w:r>
          </w:p>
        </w:tc>
        <w:tc>
          <w:tcPr>
            <w:tcW w:w="750" w:type="dxa"/>
            <w:noWrap/>
            <w:vAlign w:val="center"/>
            <w:hideMark/>
          </w:tcPr>
          <w:p w14:paraId="3400983D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0,001</w:t>
            </w:r>
          </w:p>
        </w:tc>
      </w:tr>
      <w:tr w:rsidR="004859E4" w:rsidRPr="00C20338" w14:paraId="5A249BFC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  <w:hideMark/>
          </w:tcPr>
          <w:p w14:paraId="625670B4" w14:textId="17F8738A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  <w:hideMark/>
          </w:tcPr>
          <w:p w14:paraId="292EA3C0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(per 6 months)</w:t>
            </w:r>
          </w:p>
        </w:tc>
        <w:tc>
          <w:tcPr>
            <w:tcW w:w="1250" w:type="dxa"/>
            <w:noWrap/>
            <w:vAlign w:val="center"/>
            <w:hideMark/>
          </w:tcPr>
          <w:p w14:paraId="7D4CC7F9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0,05</w:t>
            </w:r>
          </w:p>
        </w:tc>
        <w:tc>
          <w:tcPr>
            <w:tcW w:w="1391" w:type="dxa"/>
            <w:noWrap/>
            <w:vAlign w:val="center"/>
            <w:hideMark/>
          </w:tcPr>
          <w:p w14:paraId="05A0A9C0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-0,01</w:t>
            </w:r>
          </w:p>
        </w:tc>
        <w:tc>
          <w:tcPr>
            <w:tcW w:w="1396" w:type="dxa"/>
            <w:noWrap/>
            <w:vAlign w:val="center"/>
            <w:hideMark/>
          </w:tcPr>
          <w:p w14:paraId="7F9CDBD3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0,10</w:t>
            </w:r>
          </w:p>
        </w:tc>
        <w:tc>
          <w:tcPr>
            <w:tcW w:w="1083" w:type="dxa"/>
            <w:noWrap/>
            <w:vAlign w:val="center"/>
            <w:hideMark/>
          </w:tcPr>
          <w:p w14:paraId="3FAA2CE2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0,03</w:t>
            </w:r>
          </w:p>
        </w:tc>
        <w:tc>
          <w:tcPr>
            <w:tcW w:w="750" w:type="dxa"/>
            <w:noWrap/>
            <w:vAlign w:val="center"/>
            <w:hideMark/>
          </w:tcPr>
          <w:p w14:paraId="7E889E0F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0,095</w:t>
            </w:r>
          </w:p>
        </w:tc>
      </w:tr>
      <w:tr w:rsidR="004859E4" w:rsidRPr="00C20338" w14:paraId="30DB3FC0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  <w:hideMark/>
          </w:tcPr>
          <w:p w14:paraId="4980FA2C" w14:textId="3175216B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  <w:hideMark/>
          </w:tcPr>
          <w:p w14:paraId="740A4BD6" w14:textId="77777777" w:rsidR="004859E4" w:rsidRPr="00F97D8C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Level change after 2003</w:t>
            </w:r>
          </w:p>
        </w:tc>
        <w:tc>
          <w:tcPr>
            <w:tcW w:w="1250" w:type="dxa"/>
            <w:vAlign w:val="center"/>
          </w:tcPr>
          <w:p w14:paraId="4A0C597C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91" w:type="dxa"/>
            <w:noWrap/>
            <w:vAlign w:val="center"/>
            <w:hideMark/>
          </w:tcPr>
          <w:p w14:paraId="56D1D6EB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96" w:type="dxa"/>
            <w:noWrap/>
            <w:vAlign w:val="center"/>
            <w:hideMark/>
          </w:tcPr>
          <w:p w14:paraId="4B2ECC4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83" w:type="dxa"/>
            <w:noWrap/>
            <w:vAlign w:val="center"/>
            <w:hideMark/>
          </w:tcPr>
          <w:p w14:paraId="5D600155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50" w:type="dxa"/>
            <w:noWrap/>
            <w:vAlign w:val="center"/>
            <w:hideMark/>
          </w:tcPr>
          <w:p w14:paraId="471FFA89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4859E4" w:rsidRPr="00C20338" w14:paraId="5EC394FC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  <w:hideMark/>
          </w:tcPr>
          <w:p w14:paraId="66296464" w14:textId="758FC6C2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  <w:hideMark/>
          </w:tcPr>
          <w:p w14:paraId="5CFD40A5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change after 2003</w:t>
            </w:r>
          </w:p>
        </w:tc>
        <w:tc>
          <w:tcPr>
            <w:tcW w:w="1250" w:type="dxa"/>
            <w:noWrap/>
            <w:vAlign w:val="center"/>
            <w:hideMark/>
          </w:tcPr>
          <w:p w14:paraId="7AA5DE7E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-0,10</w:t>
            </w:r>
          </w:p>
        </w:tc>
        <w:tc>
          <w:tcPr>
            <w:tcW w:w="1391" w:type="dxa"/>
            <w:noWrap/>
            <w:vAlign w:val="center"/>
            <w:hideMark/>
          </w:tcPr>
          <w:p w14:paraId="48557ED6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-0,19</w:t>
            </w:r>
          </w:p>
        </w:tc>
        <w:tc>
          <w:tcPr>
            <w:tcW w:w="1396" w:type="dxa"/>
            <w:noWrap/>
            <w:vAlign w:val="center"/>
            <w:hideMark/>
          </w:tcPr>
          <w:p w14:paraId="12EFA359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1083" w:type="dxa"/>
            <w:noWrap/>
            <w:vAlign w:val="center"/>
            <w:hideMark/>
          </w:tcPr>
          <w:p w14:paraId="0E5A4B60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0,05</w:t>
            </w:r>
          </w:p>
        </w:tc>
        <w:tc>
          <w:tcPr>
            <w:tcW w:w="750" w:type="dxa"/>
            <w:noWrap/>
            <w:vAlign w:val="center"/>
            <w:hideMark/>
          </w:tcPr>
          <w:p w14:paraId="390A64A3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0,030</w:t>
            </w:r>
          </w:p>
        </w:tc>
      </w:tr>
      <w:tr w:rsidR="004859E4" w:rsidRPr="00C20338" w14:paraId="765C629A" w14:textId="77777777" w:rsidTr="00AA7644">
        <w:trPr>
          <w:trHeight w:val="320"/>
        </w:trPr>
        <w:tc>
          <w:tcPr>
            <w:tcW w:w="1134" w:type="dxa"/>
            <w:vMerge w:val="restart"/>
            <w:noWrap/>
            <w:vAlign w:val="center"/>
            <w:hideMark/>
          </w:tcPr>
          <w:p w14:paraId="1037643D" w14:textId="4EACB862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GPC</w:t>
            </w:r>
          </w:p>
        </w:tc>
        <w:tc>
          <w:tcPr>
            <w:tcW w:w="3501" w:type="dxa"/>
            <w:noWrap/>
            <w:hideMark/>
          </w:tcPr>
          <w:p w14:paraId="380D1FB9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Intercept</w:t>
            </w:r>
          </w:p>
        </w:tc>
        <w:tc>
          <w:tcPr>
            <w:tcW w:w="1250" w:type="dxa"/>
            <w:noWrap/>
            <w:vAlign w:val="center"/>
            <w:hideMark/>
          </w:tcPr>
          <w:p w14:paraId="6A86D272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0,46</w:t>
            </w:r>
          </w:p>
        </w:tc>
        <w:tc>
          <w:tcPr>
            <w:tcW w:w="1391" w:type="dxa"/>
            <w:noWrap/>
            <w:vAlign w:val="center"/>
            <w:hideMark/>
          </w:tcPr>
          <w:p w14:paraId="5144623D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0,25</w:t>
            </w:r>
          </w:p>
        </w:tc>
        <w:tc>
          <w:tcPr>
            <w:tcW w:w="1396" w:type="dxa"/>
            <w:noWrap/>
            <w:vAlign w:val="center"/>
            <w:hideMark/>
          </w:tcPr>
          <w:p w14:paraId="47799D8B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0,67</w:t>
            </w:r>
          </w:p>
        </w:tc>
        <w:tc>
          <w:tcPr>
            <w:tcW w:w="1083" w:type="dxa"/>
            <w:noWrap/>
            <w:vAlign w:val="center"/>
            <w:hideMark/>
          </w:tcPr>
          <w:p w14:paraId="1F9DC01B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0,10</w:t>
            </w:r>
          </w:p>
        </w:tc>
        <w:tc>
          <w:tcPr>
            <w:tcW w:w="750" w:type="dxa"/>
            <w:noWrap/>
            <w:vAlign w:val="center"/>
            <w:hideMark/>
          </w:tcPr>
          <w:p w14:paraId="01DF80C9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0,001</w:t>
            </w:r>
          </w:p>
        </w:tc>
      </w:tr>
      <w:tr w:rsidR="004859E4" w:rsidRPr="00C20338" w14:paraId="01FE2A67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</w:tcPr>
          <w:p w14:paraId="513FA801" w14:textId="75D300DA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</w:tcPr>
          <w:p w14:paraId="121D1B16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(per 6 months)</w:t>
            </w:r>
          </w:p>
        </w:tc>
        <w:tc>
          <w:tcPr>
            <w:tcW w:w="1250" w:type="dxa"/>
            <w:noWrap/>
            <w:vAlign w:val="center"/>
          </w:tcPr>
          <w:p w14:paraId="01A4E3F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0,05</w:t>
            </w:r>
          </w:p>
        </w:tc>
        <w:tc>
          <w:tcPr>
            <w:tcW w:w="1391" w:type="dxa"/>
            <w:noWrap/>
            <w:vAlign w:val="center"/>
          </w:tcPr>
          <w:p w14:paraId="2DCA9E27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0,04</w:t>
            </w:r>
          </w:p>
        </w:tc>
        <w:tc>
          <w:tcPr>
            <w:tcW w:w="1396" w:type="dxa"/>
            <w:noWrap/>
            <w:vAlign w:val="center"/>
          </w:tcPr>
          <w:p w14:paraId="5121F7B7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0,06</w:t>
            </w:r>
          </w:p>
        </w:tc>
        <w:tc>
          <w:tcPr>
            <w:tcW w:w="1083" w:type="dxa"/>
            <w:noWrap/>
            <w:vAlign w:val="center"/>
          </w:tcPr>
          <w:p w14:paraId="1F28F9A4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750" w:type="dxa"/>
            <w:noWrap/>
            <w:vAlign w:val="center"/>
          </w:tcPr>
          <w:p w14:paraId="01FDD5C2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0,001</w:t>
            </w:r>
          </w:p>
        </w:tc>
      </w:tr>
      <w:tr w:rsidR="004859E4" w:rsidRPr="00C20338" w14:paraId="1C53C054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</w:tcPr>
          <w:p w14:paraId="0EAD6A5F" w14:textId="3AD4A4F4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</w:tcPr>
          <w:p w14:paraId="2DD6646C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Level change after 2003</w:t>
            </w:r>
          </w:p>
        </w:tc>
        <w:tc>
          <w:tcPr>
            <w:tcW w:w="1250" w:type="dxa"/>
            <w:noWrap/>
            <w:vAlign w:val="center"/>
          </w:tcPr>
          <w:p w14:paraId="14D75201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91" w:type="dxa"/>
            <w:noWrap/>
            <w:vAlign w:val="center"/>
          </w:tcPr>
          <w:p w14:paraId="2371BEA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96" w:type="dxa"/>
            <w:noWrap/>
            <w:vAlign w:val="center"/>
          </w:tcPr>
          <w:p w14:paraId="5DAC527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083" w:type="dxa"/>
            <w:noWrap/>
            <w:vAlign w:val="center"/>
          </w:tcPr>
          <w:p w14:paraId="36E5008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50" w:type="dxa"/>
            <w:noWrap/>
            <w:vAlign w:val="center"/>
          </w:tcPr>
          <w:p w14:paraId="0A528F65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4859E4" w:rsidRPr="00C20338" w14:paraId="5A99A452" w14:textId="77777777" w:rsidTr="00AA7644">
        <w:trPr>
          <w:trHeight w:val="320"/>
        </w:trPr>
        <w:tc>
          <w:tcPr>
            <w:tcW w:w="1134" w:type="dxa"/>
            <w:vMerge/>
            <w:noWrap/>
            <w:vAlign w:val="center"/>
          </w:tcPr>
          <w:p w14:paraId="5406178D" w14:textId="0AC904ED" w:rsidR="004859E4" w:rsidRPr="00C20338" w:rsidRDefault="004859E4" w:rsidP="006351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01" w:type="dxa"/>
            <w:noWrap/>
          </w:tcPr>
          <w:p w14:paraId="08C26F8A" w14:textId="77777777" w:rsidR="004859E4" w:rsidRPr="00C20338" w:rsidRDefault="004859E4" w:rsidP="0079501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0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Trend change after 2003</w:t>
            </w:r>
          </w:p>
        </w:tc>
        <w:tc>
          <w:tcPr>
            <w:tcW w:w="1250" w:type="dxa"/>
            <w:noWrap/>
            <w:vAlign w:val="center"/>
          </w:tcPr>
          <w:p w14:paraId="263DC984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-0,03</w:t>
            </w:r>
          </w:p>
        </w:tc>
        <w:tc>
          <w:tcPr>
            <w:tcW w:w="1391" w:type="dxa"/>
            <w:noWrap/>
            <w:vAlign w:val="center"/>
          </w:tcPr>
          <w:p w14:paraId="2B689243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-0,05</w:t>
            </w:r>
          </w:p>
        </w:tc>
        <w:tc>
          <w:tcPr>
            <w:tcW w:w="1396" w:type="dxa"/>
            <w:noWrap/>
            <w:vAlign w:val="center"/>
          </w:tcPr>
          <w:p w14:paraId="65BFEEDA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-0,01</w:t>
            </w:r>
          </w:p>
        </w:tc>
        <w:tc>
          <w:tcPr>
            <w:tcW w:w="1083" w:type="dxa"/>
            <w:noWrap/>
            <w:vAlign w:val="center"/>
          </w:tcPr>
          <w:p w14:paraId="0F3B0B39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0,01</w:t>
            </w:r>
          </w:p>
        </w:tc>
        <w:tc>
          <w:tcPr>
            <w:tcW w:w="750" w:type="dxa"/>
            <w:noWrap/>
            <w:vAlign w:val="center"/>
          </w:tcPr>
          <w:p w14:paraId="672A3E01" w14:textId="77777777" w:rsidR="004859E4" w:rsidRPr="00F97D8C" w:rsidRDefault="004859E4" w:rsidP="0079501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</w:pPr>
            <w:r w:rsidRPr="00F97D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0,001</w:t>
            </w:r>
          </w:p>
        </w:tc>
      </w:tr>
    </w:tbl>
    <w:p w14:paraId="5341D693" w14:textId="77777777" w:rsidR="00635119" w:rsidRPr="00C20338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1FD197C0" w14:textId="77777777" w:rsidR="00635119" w:rsidRPr="00C20338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05BBFD7E" w14:textId="77777777" w:rsidR="00635119" w:rsidRDefault="00635119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74D499C8" w14:textId="77777777" w:rsidR="00AA7644" w:rsidRPr="00C20338" w:rsidRDefault="00AA7644" w:rsidP="006351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585D189C" w14:textId="77777777" w:rsidR="00E67AE5" w:rsidRDefault="00730578" w:rsidP="00E67AE5">
      <w:pPr>
        <w:keepNext/>
      </w:pPr>
      <w:r>
        <w:rPr>
          <w:noProof/>
          <w:lang w:val="en-GB" w:eastAsia="en-GB"/>
        </w:rPr>
        <w:drawing>
          <wp:inline distT="0" distB="0" distL="0" distR="0" wp14:anchorId="07A00045" wp14:editId="11C6EE9F">
            <wp:extent cx="6113780" cy="4446270"/>
            <wp:effectExtent l="0" t="0" r="7620" b="0"/>
            <wp:docPr id="2" name="Picture 2" descr="../../../../phd/study%201/dec_danish_analysis/graph%20files/may17/lag0203/tkr_ra_gpc_qu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hd/study%201/dec_danish_analysis/graph%20files/may17/lag0203/tkr_ra_gpc_quar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918F" w14:textId="35DFDFDF" w:rsidR="00635119" w:rsidRDefault="00E67AE5" w:rsidP="00E67AE5">
      <w:pPr>
        <w:pStyle w:val="Caption"/>
        <w:sectPr w:rsidR="00635119" w:rsidSect="001E1455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>
        <w:t xml:space="preserve">Supplementary Figure </w:t>
      </w:r>
      <w:fldSimple w:instr=" SEQ Supplementary_Figure \* ARABIC ">
        <w:r w:rsidR="00FE19F3">
          <w:rPr>
            <w:noProof/>
          </w:rPr>
          <w:t>3</w:t>
        </w:r>
      </w:fldSimple>
      <w:r>
        <w:t xml:space="preserve">. </w:t>
      </w:r>
      <w:r w:rsidRPr="003C33B9">
        <w:t>Results from interrupted time series analysis of changes in 5-year incidence rates (per 1</w:t>
      </w:r>
      <w:r w:rsidR="00853127">
        <w:t>0</w:t>
      </w:r>
      <w:r w:rsidRPr="003C33B9">
        <w:t xml:space="preserve">00 person years) of total </w:t>
      </w:r>
      <w:r>
        <w:t xml:space="preserve">knee </w:t>
      </w:r>
      <w:r w:rsidRPr="003C33B9">
        <w:t>replacement in patients with rheumatoid arthritis (RA) and matched general population comparators (GPC) using 3-month period data.</w:t>
      </w:r>
    </w:p>
    <w:tbl>
      <w:tblPr>
        <w:tblW w:w="4970" w:type="pct"/>
        <w:tblLayout w:type="fixed"/>
        <w:tblLook w:val="04A0" w:firstRow="1" w:lastRow="0" w:firstColumn="1" w:lastColumn="0" w:noHBand="0" w:noVBand="1"/>
      </w:tblPr>
      <w:tblGrid>
        <w:gridCol w:w="1103"/>
        <w:gridCol w:w="821"/>
        <w:gridCol w:w="902"/>
        <w:gridCol w:w="901"/>
        <w:gridCol w:w="898"/>
        <w:gridCol w:w="901"/>
        <w:gridCol w:w="901"/>
        <w:gridCol w:w="901"/>
        <w:gridCol w:w="898"/>
        <w:gridCol w:w="901"/>
        <w:gridCol w:w="901"/>
        <w:gridCol w:w="898"/>
        <w:gridCol w:w="901"/>
        <w:gridCol w:w="898"/>
        <w:gridCol w:w="847"/>
      </w:tblGrid>
      <w:tr w:rsidR="003501F7" w:rsidRPr="0050676A" w14:paraId="300D4263" w14:textId="77777777" w:rsidTr="003501F7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5F6490A0" w14:textId="1D5EDC65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Supplementary Table 5. Prevalence of pre-existing comorbidities among incident rheumatoid arthritis (RA) patients and general population comparators (GPC) according to year of diagnosis.</w:t>
            </w:r>
          </w:p>
        </w:tc>
      </w:tr>
      <w:tr w:rsidR="003501F7" w:rsidRPr="0050676A" w14:paraId="67AEB2C5" w14:textId="77777777" w:rsidTr="003501F7">
        <w:trPr>
          <w:trHeight w:val="320"/>
        </w:trPr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0F2" w14:textId="77777777" w:rsidR="003501F7" w:rsidRPr="0050676A" w:rsidRDefault="003501F7" w:rsidP="0050676A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1BB2" w14:textId="28F10737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Incident cases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, N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55F3" w14:textId="1E419C69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existing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ischemic heart disease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6781" w14:textId="561A26DC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History of cancer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(including skin cancer)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9056" w14:textId="77777777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History of depression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103A" w14:textId="4451A109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existing diabetes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B3EE04" w14:textId="70072DF3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Pre-existing obesity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6ADE" w14:textId="684FAD30" w:rsidR="003501F7" w:rsidRPr="0050676A" w:rsidRDefault="003501F7" w:rsidP="00350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-</w:t>
            </w: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existing COPD</w:t>
            </w:r>
          </w:p>
        </w:tc>
      </w:tr>
      <w:tr w:rsidR="003501F7" w:rsidRPr="0050676A" w14:paraId="30B18E0C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D0D87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Year of diagnosis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CC55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778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E5C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19E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11A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177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54B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F256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BA1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87F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5C4CE" w14:textId="18EE5D99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5F969" w14:textId="0B896BC9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90C8" w14:textId="38BEF8A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386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GPC</w:t>
            </w:r>
          </w:p>
        </w:tc>
      </w:tr>
      <w:tr w:rsidR="003501F7" w:rsidRPr="0050676A" w14:paraId="0306C7A8" w14:textId="77777777" w:rsidTr="003501F7">
        <w:trPr>
          <w:trHeight w:val="320"/>
        </w:trPr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DAA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1996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B49" w14:textId="2FCFD13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922" w14:textId="747B0DD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837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94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3C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F8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ABA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5A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DF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E6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67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E1A835" w14:textId="31F8B026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179BA3" w14:textId="2C8A6923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C72" w14:textId="2A4DE359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85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5206B3BB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2C7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1997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F5A" w14:textId="52993305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852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657" w14:textId="27A15D0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12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8E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66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5A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0B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3C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13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B7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E201" w14:textId="54F03A8E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A9743" w14:textId="1F03476F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ACE" w14:textId="69BA689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D0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21449F57" w14:textId="77777777" w:rsidTr="003501F7">
        <w:trPr>
          <w:trHeight w:val="33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B00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8AE" w14:textId="5A47281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AD0" w14:textId="4B055BD8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44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65D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6E4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74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C0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05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D3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4C2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9B8D" w14:textId="5BD82BB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EECC" w14:textId="0F12D74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4E1" w14:textId="5B99A03B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E1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405A4835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94C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1999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765" w14:textId="76D931E6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EE9" w14:textId="554ECC6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CF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CD3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FA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72C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56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63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76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DE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A4C4C" w14:textId="60D90ADE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83C2" w14:textId="0182C536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BA85" w14:textId="6569C925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93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0DEB0A0F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24D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723" w14:textId="055C2BF6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A87" w14:textId="151B59C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43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53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5C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F7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6BE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C0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91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98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A2298" w14:textId="10D464F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CA3B" w14:textId="3F31072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6B95" w14:textId="600971DB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4E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7C2F99C2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C02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71F1" w14:textId="3C0F22F5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857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A48" w14:textId="2420B06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AA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5CD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42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F3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6E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CCF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03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E9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EE45" w14:textId="56EB6E51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14F0" w14:textId="20F3FC2F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74DE" w14:textId="739813F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4A3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76CF7D67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4C2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4EE" w14:textId="2BBCD963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8C0" w14:textId="4FEBCCE8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A1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667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02C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E6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83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8E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36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3E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16F3" w14:textId="4B1E59FC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FDAA" w14:textId="666EFA4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817" w14:textId="7E2A15EC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EA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61DB7F92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D63A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1A5" w14:textId="06EC704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816" w14:textId="53B488A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21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5E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61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BD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8E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D5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E3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5C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4E0DE" w14:textId="4A83640F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9EE8" w14:textId="2DA2622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1EE" w14:textId="74EB313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AC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50848F30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A3E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D12" w14:textId="379C07F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F7E" w14:textId="3E8D745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A7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A4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42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39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DF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D2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313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27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5558" w14:textId="499B34D3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E1396" w14:textId="62465C4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F34" w14:textId="079C36C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72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20945272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3DD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D71" w14:textId="77E9929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ED1" w14:textId="599B86C1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EC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75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DCA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B1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EF7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E7A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B6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48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9483" w14:textId="404E7FD5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BB2A" w14:textId="1E8AF42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8A8" w14:textId="5E722A2C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9E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</w:tr>
      <w:tr w:rsidR="003501F7" w:rsidRPr="0050676A" w14:paraId="3943EFDF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0F0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49DD" w14:textId="56A8EC11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4BB" w14:textId="0A28C85E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4C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73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61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2F1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A9A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EC3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80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C4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8D78" w14:textId="53C4897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0DD3" w14:textId="35D9FD75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327" w14:textId="1BC12AA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45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271F58BB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EEE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742" w14:textId="297519E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01F" w14:textId="3D79F13F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A9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AA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96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29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45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78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AF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9C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2DBE" w14:textId="06DD54F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751F" w14:textId="74103016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3E9" w14:textId="50B54A9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07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</w:tr>
      <w:tr w:rsidR="003501F7" w:rsidRPr="0050676A" w14:paraId="6600DD8B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F61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A717" w14:textId="0C705318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D1BB" w14:textId="3A49D4E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B80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16%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BBC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91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EE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4F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7F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A6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D6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05D5" w14:textId="2C119EF9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96FC" w14:textId="3B0C8E59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0AF" w14:textId="2AC9002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EB5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</w:tr>
      <w:tr w:rsidR="003501F7" w:rsidRPr="0050676A" w14:paraId="1EF9C817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562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C0F" w14:textId="4C3089D3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B8D" w14:textId="769481F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19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16%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0E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6B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E9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AA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90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2A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CAF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8DB73" w14:textId="6BBDC8A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8DC77" w14:textId="6AC73363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6E6" w14:textId="56653D2D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19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1FD55BED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758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2010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5A0" w14:textId="7D242FC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346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24D" w14:textId="50CD7F2B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999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26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E5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70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FD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AF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3C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F5E7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C3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bottom"/>
          </w:tcPr>
          <w:p w14:paraId="59A67138" w14:textId="770B47E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vAlign w:val="bottom"/>
          </w:tcPr>
          <w:p w14:paraId="66233BC3" w14:textId="06D1B11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A85" w14:textId="745E7108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22E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22DF002F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2AC" w14:textId="62953060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3695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9A4A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9286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F08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17%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28D28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B29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783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7C1E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763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3A3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8ECC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5B747" w14:textId="3583D9A2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97111" w14:textId="1E40F59E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DA89" w14:textId="70B88B6B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9CFB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476F252C" w14:textId="77777777" w:rsidTr="003501F7">
        <w:trPr>
          <w:trHeight w:val="320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CAFD" w14:textId="77777777" w:rsidR="003501F7" w:rsidRPr="0050676A" w:rsidRDefault="003501F7" w:rsidP="00506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6236D" w14:textId="7A6005D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EC6F" w14:textId="1107FC20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,</w:t>
            </w: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1E03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421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12%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DE36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BC7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355D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0E99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C6F1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F0B4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2C4B3" w14:textId="3D1B791A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26E6E" w14:textId="6201B7F4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0B78" w14:textId="35039A4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F1E2" w14:textId="77777777" w:rsidR="003501F7" w:rsidRPr="0050676A" w:rsidRDefault="003501F7" w:rsidP="00506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50676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4%</w:t>
            </w:r>
          </w:p>
        </w:tc>
      </w:tr>
      <w:tr w:rsidR="003501F7" w:rsidRPr="0050676A" w14:paraId="3FF69067" w14:textId="77777777" w:rsidTr="003501F7">
        <w:trPr>
          <w:trHeight w:val="32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419B" w14:textId="6350D746" w:rsidR="003501F7" w:rsidRPr="0050676A" w:rsidRDefault="003501F7" w:rsidP="005067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Abbreviations: COPD, chronic obstructive pulmonary disease. </w:t>
            </w:r>
          </w:p>
        </w:tc>
      </w:tr>
    </w:tbl>
    <w:p w14:paraId="12972A70" w14:textId="35531030" w:rsidR="00DF32ED" w:rsidRPr="00C20338" w:rsidRDefault="00DF32E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</w:pPr>
      <w:bookmarkStart w:id="0" w:name="_GoBack"/>
      <w:bookmarkEnd w:id="0"/>
    </w:p>
    <w:sectPr w:rsidR="00DF32ED" w:rsidRPr="00C20338" w:rsidSect="0050676A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CCF9" w14:textId="77777777" w:rsidR="00B3735B" w:rsidRDefault="00B3735B" w:rsidP="00635119">
      <w:r>
        <w:separator/>
      </w:r>
    </w:p>
  </w:endnote>
  <w:endnote w:type="continuationSeparator" w:id="0">
    <w:p w14:paraId="2FC83DAA" w14:textId="77777777" w:rsidR="00B3735B" w:rsidRDefault="00B3735B" w:rsidP="006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B1E2" w14:textId="77777777" w:rsidR="00B3735B" w:rsidRDefault="00B3735B" w:rsidP="00635119">
      <w:r>
        <w:separator/>
      </w:r>
    </w:p>
  </w:footnote>
  <w:footnote w:type="continuationSeparator" w:id="0">
    <w:p w14:paraId="1F764430" w14:textId="77777777" w:rsidR="00B3735B" w:rsidRDefault="00B3735B" w:rsidP="0063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ED"/>
    <w:rsid w:val="00003639"/>
    <w:rsid w:val="00003E58"/>
    <w:rsid w:val="00005A90"/>
    <w:rsid w:val="00010D21"/>
    <w:rsid w:val="00015572"/>
    <w:rsid w:val="000213AD"/>
    <w:rsid w:val="00034D49"/>
    <w:rsid w:val="00035D54"/>
    <w:rsid w:val="000404A7"/>
    <w:rsid w:val="00045ED7"/>
    <w:rsid w:val="00047DA6"/>
    <w:rsid w:val="00056C1C"/>
    <w:rsid w:val="00057378"/>
    <w:rsid w:val="00061B01"/>
    <w:rsid w:val="0008438E"/>
    <w:rsid w:val="00085080"/>
    <w:rsid w:val="000902F7"/>
    <w:rsid w:val="000A1A54"/>
    <w:rsid w:val="000B13C5"/>
    <w:rsid w:val="000B6026"/>
    <w:rsid w:val="000C31FD"/>
    <w:rsid w:val="000D0AAE"/>
    <w:rsid w:val="000D1C9F"/>
    <w:rsid w:val="000D4F92"/>
    <w:rsid w:val="000D6C95"/>
    <w:rsid w:val="000E5D3D"/>
    <w:rsid w:val="000F35D9"/>
    <w:rsid w:val="000F3640"/>
    <w:rsid w:val="001057B7"/>
    <w:rsid w:val="00107881"/>
    <w:rsid w:val="00133379"/>
    <w:rsid w:val="00135CBB"/>
    <w:rsid w:val="00144AD7"/>
    <w:rsid w:val="00147070"/>
    <w:rsid w:val="00150B28"/>
    <w:rsid w:val="00151AD7"/>
    <w:rsid w:val="001522A2"/>
    <w:rsid w:val="00156C32"/>
    <w:rsid w:val="00171173"/>
    <w:rsid w:val="0018113D"/>
    <w:rsid w:val="001841E8"/>
    <w:rsid w:val="001A5E4F"/>
    <w:rsid w:val="001B041C"/>
    <w:rsid w:val="001B22A0"/>
    <w:rsid w:val="001B6F62"/>
    <w:rsid w:val="001B7115"/>
    <w:rsid w:val="001C0DB2"/>
    <w:rsid w:val="001C1006"/>
    <w:rsid w:val="001C43CB"/>
    <w:rsid w:val="001D0E8C"/>
    <w:rsid w:val="001D5BCE"/>
    <w:rsid w:val="001E1455"/>
    <w:rsid w:val="001E48AD"/>
    <w:rsid w:val="001F4025"/>
    <w:rsid w:val="001F67CF"/>
    <w:rsid w:val="001F6C7C"/>
    <w:rsid w:val="001F7149"/>
    <w:rsid w:val="001F79B7"/>
    <w:rsid w:val="00201A46"/>
    <w:rsid w:val="00202F19"/>
    <w:rsid w:val="002042D4"/>
    <w:rsid w:val="00205099"/>
    <w:rsid w:val="0020513B"/>
    <w:rsid w:val="0021220C"/>
    <w:rsid w:val="00221032"/>
    <w:rsid w:val="00227CAB"/>
    <w:rsid w:val="0023116A"/>
    <w:rsid w:val="0023790A"/>
    <w:rsid w:val="00241C3E"/>
    <w:rsid w:val="002476BC"/>
    <w:rsid w:val="00251F1D"/>
    <w:rsid w:val="00252AE1"/>
    <w:rsid w:val="0025380A"/>
    <w:rsid w:val="00254A6F"/>
    <w:rsid w:val="0025628D"/>
    <w:rsid w:val="00260459"/>
    <w:rsid w:val="002700C8"/>
    <w:rsid w:val="002717ED"/>
    <w:rsid w:val="002754C6"/>
    <w:rsid w:val="00282653"/>
    <w:rsid w:val="00283B6E"/>
    <w:rsid w:val="00286806"/>
    <w:rsid w:val="00296B31"/>
    <w:rsid w:val="002A0A24"/>
    <w:rsid w:val="002A7465"/>
    <w:rsid w:val="002B1309"/>
    <w:rsid w:val="002B5A85"/>
    <w:rsid w:val="002C456D"/>
    <w:rsid w:val="002D0404"/>
    <w:rsid w:val="002D22B4"/>
    <w:rsid w:val="002D526D"/>
    <w:rsid w:val="002D566A"/>
    <w:rsid w:val="002D597A"/>
    <w:rsid w:val="002E3AAF"/>
    <w:rsid w:val="002F2063"/>
    <w:rsid w:val="00300AD1"/>
    <w:rsid w:val="003010A3"/>
    <w:rsid w:val="00301B35"/>
    <w:rsid w:val="00303312"/>
    <w:rsid w:val="00305208"/>
    <w:rsid w:val="003104FD"/>
    <w:rsid w:val="00311578"/>
    <w:rsid w:val="003246D5"/>
    <w:rsid w:val="0032560C"/>
    <w:rsid w:val="00342A26"/>
    <w:rsid w:val="00343A8E"/>
    <w:rsid w:val="003501F7"/>
    <w:rsid w:val="003505A3"/>
    <w:rsid w:val="003516DD"/>
    <w:rsid w:val="003557AF"/>
    <w:rsid w:val="00357C5E"/>
    <w:rsid w:val="00377951"/>
    <w:rsid w:val="0038458B"/>
    <w:rsid w:val="00392114"/>
    <w:rsid w:val="0039431F"/>
    <w:rsid w:val="003A0874"/>
    <w:rsid w:val="003A191E"/>
    <w:rsid w:val="003B79DA"/>
    <w:rsid w:val="003C4910"/>
    <w:rsid w:val="003C4A48"/>
    <w:rsid w:val="003D29FF"/>
    <w:rsid w:val="003E3F79"/>
    <w:rsid w:val="003E64C8"/>
    <w:rsid w:val="003E681A"/>
    <w:rsid w:val="003E74E8"/>
    <w:rsid w:val="003F05AE"/>
    <w:rsid w:val="003F4590"/>
    <w:rsid w:val="003F77AD"/>
    <w:rsid w:val="003F7962"/>
    <w:rsid w:val="00413279"/>
    <w:rsid w:val="004159BE"/>
    <w:rsid w:val="004168A0"/>
    <w:rsid w:val="0042014B"/>
    <w:rsid w:val="0042448E"/>
    <w:rsid w:val="0042625B"/>
    <w:rsid w:val="004404E6"/>
    <w:rsid w:val="0044061B"/>
    <w:rsid w:val="0044228F"/>
    <w:rsid w:val="0044500B"/>
    <w:rsid w:val="00446C3F"/>
    <w:rsid w:val="004477D9"/>
    <w:rsid w:val="0045247B"/>
    <w:rsid w:val="00452B1A"/>
    <w:rsid w:val="00452B27"/>
    <w:rsid w:val="00457399"/>
    <w:rsid w:val="004647EE"/>
    <w:rsid w:val="00472DAB"/>
    <w:rsid w:val="0047615C"/>
    <w:rsid w:val="004820EF"/>
    <w:rsid w:val="0048226F"/>
    <w:rsid w:val="00484151"/>
    <w:rsid w:val="004859E4"/>
    <w:rsid w:val="004957D7"/>
    <w:rsid w:val="004979EA"/>
    <w:rsid w:val="004A01EC"/>
    <w:rsid w:val="004A50EA"/>
    <w:rsid w:val="004A7861"/>
    <w:rsid w:val="004B2230"/>
    <w:rsid w:val="004B579B"/>
    <w:rsid w:val="004C2467"/>
    <w:rsid w:val="004C63F5"/>
    <w:rsid w:val="004D2367"/>
    <w:rsid w:val="004D3D81"/>
    <w:rsid w:val="004D50D1"/>
    <w:rsid w:val="004E018B"/>
    <w:rsid w:val="004E25A7"/>
    <w:rsid w:val="004E3E3A"/>
    <w:rsid w:val="004E6CDA"/>
    <w:rsid w:val="004F53D6"/>
    <w:rsid w:val="005028CB"/>
    <w:rsid w:val="0050361E"/>
    <w:rsid w:val="0050676A"/>
    <w:rsid w:val="00534058"/>
    <w:rsid w:val="00540E18"/>
    <w:rsid w:val="00547446"/>
    <w:rsid w:val="00550888"/>
    <w:rsid w:val="0055535E"/>
    <w:rsid w:val="00556639"/>
    <w:rsid w:val="00557422"/>
    <w:rsid w:val="00561D52"/>
    <w:rsid w:val="00562502"/>
    <w:rsid w:val="0056465D"/>
    <w:rsid w:val="00565FA6"/>
    <w:rsid w:val="00570084"/>
    <w:rsid w:val="0057484C"/>
    <w:rsid w:val="00575EC4"/>
    <w:rsid w:val="005915AB"/>
    <w:rsid w:val="005B4866"/>
    <w:rsid w:val="005C31C7"/>
    <w:rsid w:val="005C46FE"/>
    <w:rsid w:val="005C6EC9"/>
    <w:rsid w:val="005D1A65"/>
    <w:rsid w:val="005D28E5"/>
    <w:rsid w:val="005D618C"/>
    <w:rsid w:val="005E448C"/>
    <w:rsid w:val="005F2D85"/>
    <w:rsid w:val="005F339E"/>
    <w:rsid w:val="005F4A2E"/>
    <w:rsid w:val="005F6C00"/>
    <w:rsid w:val="00601FA4"/>
    <w:rsid w:val="006042C4"/>
    <w:rsid w:val="00612CAA"/>
    <w:rsid w:val="00617487"/>
    <w:rsid w:val="00617B80"/>
    <w:rsid w:val="0062577A"/>
    <w:rsid w:val="006331C6"/>
    <w:rsid w:val="00635119"/>
    <w:rsid w:val="00637808"/>
    <w:rsid w:val="006432FC"/>
    <w:rsid w:val="0065054A"/>
    <w:rsid w:val="00652CFB"/>
    <w:rsid w:val="00657677"/>
    <w:rsid w:val="0066167F"/>
    <w:rsid w:val="00662C17"/>
    <w:rsid w:val="00676E11"/>
    <w:rsid w:val="00690B30"/>
    <w:rsid w:val="006910A1"/>
    <w:rsid w:val="006933C2"/>
    <w:rsid w:val="006A1C31"/>
    <w:rsid w:val="006A219B"/>
    <w:rsid w:val="006A421A"/>
    <w:rsid w:val="006C127A"/>
    <w:rsid w:val="006C2D43"/>
    <w:rsid w:val="006C4261"/>
    <w:rsid w:val="006C501F"/>
    <w:rsid w:val="006C73FF"/>
    <w:rsid w:val="006D371C"/>
    <w:rsid w:val="006D4F3A"/>
    <w:rsid w:val="006D6166"/>
    <w:rsid w:val="006D6956"/>
    <w:rsid w:val="006D6D06"/>
    <w:rsid w:val="006E3781"/>
    <w:rsid w:val="006F1DD3"/>
    <w:rsid w:val="006F2275"/>
    <w:rsid w:val="006F475F"/>
    <w:rsid w:val="006F4A25"/>
    <w:rsid w:val="007010C4"/>
    <w:rsid w:val="00703B66"/>
    <w:rsid w:val="00714CE5"/>
    <w:rsid w:val="00716DF7"/>
    <w:rsid w:val="00730578"/>
    <w:rsid w:val="0073183A"/>
    <w:rsid w:val="00731F32"/>
    <w:rsid w:val="00735182"/>
    <w:rsid w:val="00742033"/>
    <w:rsid w:val="00752B38"/>
    <w:rsid w:val="007545C2"/>
    <w:rsid w:val="00760366"/>
    <w:rsid w:val="00774E24"/>
    <w:rsid w:val="00781BFD"/>
    <w:rsid w:val="0079501B"/>
    <w:rsid w:val="00797081"/>
    <w:rsid w:val="007B6E5B"/>
    <w:rsid w:val="007D1279"/>
    <w:rsid w:val="007D4788"/>
    <w:rsid w:val="007D6049"/>
    <w:rsid w:val="007D60A6"/>
    <w:rsid w:val="007E1DF4"/>
    <w:rsid w:val="007E52C6"/>
    <w:rsid w:val="007E5C55"/>
    <w:rsid w:val="007E7572"/>
    <w:rsid w:val="007E793F"/>
    <w:rsid w:val="007F17C2"/>
    <w:rsid w:val="007F28DA"/>
    <w:rsid w:val="00804888"/>
    <w:rsid w:val="00807963"/>
    <w:rsid w:val="00810F47"/>
    <w:rsid w:val="00821B08"/>
    <w:rsid w:val="00821CBB"/>
    <w:rsid w:val="00831F50"/>
    <w:rsid w:val="0083462C"/>
    <w:rsid w:val="00836E5C"/>
    <w:rsid w:val="008407B8"/>
    <w:rsid w:val="00853127"/>
    <w:rsid w:val="00863787"/>
    <w:rsid w:val="008702A2"/>
    <w:rsid w:val="00883000"/>
    <w:rsid w:val="00884CC2"/>
    <w:rsid w:val="0088647B"/>
    <w:rsid w:val="008A19BB"/>
    <w:rsid w:val="008A7B87"/>
    <w:rsid w:val="008B1B65"/>
    <w:rsid w:val="008C0846"/>
    <w:rsid w:val="008C2EE9"/>
    <w:rsid w:val="008C347F"/>
    <w:rsid w:val="008C3FAB"/>
    <w:rsid w:val="008C5913"/>
    <w:rsid w:val="008D16A8"/>
    <w:rsid w:val="008D2B0D"/>
    <w:rsid w:val="008E3CB3"/>
    <w:rsid w:val="008E56DF"/>
    <w:rsid w:val="008E74A1"/>
    <w:rsid w:val="008E7CD9"/>
    <w:rsid w:val="008F57E1"/>
    <w:rsid w:val="008F736D"/>
    <w:rsid w:val="00906596"/>
    <w:rsid w:val="009069E0"/>
    <w:rsid w:val="00911388"/>
    <w:rsid w:val="0091454A"/>
    <w:rsid w:val="00916036"/>
    <w:rsid w:val="00921565"/>
    <w:rsid w:val="009239FB"/>
    <w:rsid w:val="009251A5"/>
    <w:rsid w:val="00930641"/>
    <w:rsid w:val="00930988"/>
    <w:rsid w:val="00935449"/>
    <w:rsid w:val="00937689"/>
    <w:rsid w:val="00943B2F"/>
    <w:rsid w:val="0094430B"/>
    <w:rsid w:val="00953087"/>
    <w:rsid w:val="0095534F"/>
    <w:rsid w:val="009608B8"/>
    <w:rsid w:val="00961099"/>
    <w:rsid w:val="009675BD"/>
    <w:rsid w:val="00971253"/>
    <w:rsid w:val="009813D5"/>
    <w:rsid w:val="00983ADD"/>
    <w:rsid w:val="00985FBE"/>
    <w:rsid w:val="00990EB0"/>
    <w:rsid w:val="00991167"/>
    <w:rsid w:val="00991861"/>
    <w:rsid w:val="00991C61"/>
    <w:rsid w:val="00992ED5"/>
    <w:rsid w:val="00993BAB"/>
    <w:rsid w:val="00996AFD"/>
    <w:rsid w:val="009A38CE"/>
    <w:rsid w:val="009A48C7"/>
    <w:rsid w:val="009B17CE"/>
    <w:rsid w:val="009B3019"/>
    <w:rsid w:val="009C4BEA"/>
    <w:rsid w:val="009D224F"/>
    <w:rsid w:val="009D738E"/>
    <w:rsid w:val="009E164E"/>
    <w:rsid w:val="009E42FD"/>
    <w:rsid w:val="009E5C36"/>
    <w:rsid w:val="009F2A73"/>
    <w:rsid w:val="009F4D98"/>
    <w:rsid w:val="009F7D06"/>
    <w:rsid w:val="00A03685"/>
    <w:rsid w:val="00A0444C"/>
    <w:rsid w:val="00A06020"/>
    <w:rsid w:val="00A0788F"/>
    <w:rsid w:val="00A10AD8"/>
    <w:rsid w:val="00A16F27"/>
    <w:rsid w:val="00A211A4"/>
    <w:rsid w:val="00A3486A"/>
    <w:rsid w:val="00A349DB"/>
    <w:rsid w:val="00A35F88"/>
    <w:rsid w:val="00A41AC7"/>
    <w:rsid w:val="00A44B02"/>
    <w:rsid w:val="00A51BFB"/>
    <w:rsid w:val="00A55D18"/>
    <w:rsid w:val="00A57957"/>
    <w:rsid w:val="00A57CE7"/>
    <w:rsid w:val="00A626B0"/>
    <w:rsid w:val="00A71398"/>
    <w:rsid w:val="00A83B62"/>
    <w:rsid w:val="00AA40F8"/>
    <w:rsid w:val="00AA7644"/>
    <w:rsid w:val="00AA7E02"/>
    <w:rsid w:val="00AB6311"/>
    <w:rsid w:val="00AC7E57"/>
    <w:rsid w:val="00AE4B5E"/>
    <w:rsid w:val="00AF0C72"/>
    <w:rsid w:val="00AF1512"/>
    <w:rsid w:val="00AF282B"/>
    <w:rsid w:val="00AF5549"/>
    <w:rsid w:val="00AF69D3"/>
    <w:rsid w:val="00B01AB1"/>
    <w:rsid w:val="00B0246A"/>
    <w:rsid w:val="00B03E98"/>
    <w:rsid w:val="00B11260"/>
    <w:rsid w:val="00B31164"/>
    <w:rsid w:val="00B33369"/>
    <w:rsid w:val="00B342B3"/>
    <w:rsid w:val="00B363B4"/>
    <w:rsid w:val="00B3735B"/>
    <w:rsid w:val="00B42439"/>
    <w:rsid w:val="00B43A89"/>
    <w:rsid w:val="00B46612"/>
    <w:rsid w:val="00B46F3F"/>
    <w:rsid w:val="00B56358"/>
    <w:rsid w:val="00B563AC"/>
    <w:rsid w:val="00B57421"/>
    <w:rsid w:val="00B6143C"/>
    <w:rsid w:val="00B62852"/>
    <w:rsid w:val="00B6328C"/>
    <w:rsid w:val="00B749D3"/>
    <w:rsid w:val="00B83C87"/>
    <w:rsid w:val="00BA1B1A"/>
    <w:rsid w:val="00BA45F2"/>
    <w:rsid w:val="00BA54BF"/>
    <w:rsid w:val="00BB29EA"/>
    <w:rsid w:val="00BB487D"/>
    <w:rsid w:val="00BB5CAB"/>
    <w:rsid w:val="00BC0729"/>
    <w:rsid w:val="00BC1D7E"/>
    <w:rsid w:val="00BC3F9A"/>
    <w:rsid w:val="00BC4873"/>
    <w:rsid w:val="00BC5B0D"/>
    <w:rsid w:val="00BD50C3"/>
    <w:rsid w:val="00BD6BD5"/>
    <w:rsid w:val="00BE6698"/>
    <w:rsid w:val="00BE687B"/>
    <w:rsid w:val="00BE6DF7"/>
    <w:rsid w:val="00BF6D89"/>
    <w:rsid w:val="00BF72F7"/>
    <w:rsid w:val="00BF7C8B"/>
    <w:rsid w:val="00C00EBF"/>
    <w:rsid w:val="00C04365"/>
    <w:rsid w:val="00C1436C"/>
    <w:rsid w:val="00C148F4"/>
    <w:rsid w:val="00C15A7D"/>
    <w:rsid w:val="00C17829"/>
    <w:rsid w:val="00C20338"/>
    <w:rsid w:val="00C20AD4"/>
    <w:rsid w:val="00C20D69"/>
    <w:rsid w:val="00C268C4"/>
    <w:rsid w:val="00C30719"/>
    <w:rsid w:val="00C369F8"/>
    <w:rsid w:val="00C36ACF"/>
    <w:rsid w:val="00C41497"/>
    <w:rsid w:val="00C4312E"/>
    <w:rsid w:val="00C43769"/>
    <w:rsid w:val="00C55E69"/>
    <w:rsid w:val="00C61FEA"/>
    <w:rsid w:val="00C70DAA"/>
    <w:rsid w:val="00C80018"/>
    <w:rsid w:val="00C85E04"/>
    <w:rsid w:val="00C91305"/>
    <w:rsid w:val="00C921EB"/>
    <w:rsid w:val="00C93DB2"/>
    <w:rsid w:val="00C94246"/>
    <w:rsid w:val="00C9716A"/>
    <w:rsid w:val="00C97C07"/>
    <w:rsid w:val="00CA59DD"/>
    <w:rsid w:val="00CB3422"/>
    <w:rsid w:val="00CC06D3"/>
    <w:rsid w:val="00CC5CC1"/>
    <w:rsid w:val="00CE19A7"/>
    <w:rsid w:val="00D05857"/>
    <w:rsid w:val="00D06C46"/>
    <w:rsid w:val="00D14714"/>
    <w:rsid w:val="00D170A9"/>
    <w:rsid w:val="00D22C82"/>
    <w:rsid w:val="00D26E5B"/>
    <w:rsid w:val="00D27F5F"/>
    <w:rsid w:val="00D31161"/>
    <w:rsid w:val="00D47E91"/>
    <w:rsid w:val="00D50140"/>
    <w:rsid w:val="00D50A47"/>
    <w:rsid w:val="00D51D1A"/>
    <w:rsid w:val="00D65304"/>
    <w:rsid w:val="00D663EA"/>
    <w:rsid w:val="00D66929"/>
    <w:rsid w:val="00D70807"/>
    <w:rsid w:val="00D715A8"/>
    <w:rsid w:val="00D71C89"/>
    <w:rsid w:val="00D742F0"/>
    <w:rsid w:val="00D74C3E"/>
    <w:rsid w:val="00D80A8C"/>
    <w:rsid w:val="00D858B1"/>
    <w:rsid w:val="00D907A4"/>
    <w:rsid w:val="00D96977"/>
    <w:rsid w:val="00DA31FC"/>
    <w:rsid w:val="00DA41B2"/>
    <w:rsid w:val="00DB5686"/>
    <w:rsid w:val="00DB79F2"/>
    <w:rsid w:val="00DC393E"/>
    <w:rsid w:val="00DD310E"/>
    <w:rsid w:val="00DD462D"/>
    <w:rsid w:val="00DE03A6"/>
    <w:rsid w:val="00DF32ED"/>
    <w:rsid w:val="00DF39B7"/>
    <w:rsid w:val="00DF6584"/>
    <w:rsid w:val="00E01109"/>
    <w:rsid w:val="00E02937"/>
    <w:rsid w:val="00E1433F"/>
    <w:rsid w:val="00E22066"/>
    <w:rsid w:val="00E224B8"/>
    <w:rsid w:val="00E22B6C"/>
    <w:rsid w:val="00E2440C"/>
    <w:rsid w:val="00E24736"/>
    <w:rsid w:val="00E36A19"/>
    <w:rsid w:val="00E40A89"/>
    <w:rsid w:val="00E43AAB"/>
    <w:rsid w:val="00E444E3"/>
    <w:rsid w:val="00E454CF"/>
    <w:rsid w:val="00E5179C"/>
    <w:rsid w:val="00E60452"/>
    <w:rsid w:val="00E6232F"/>
    <w:rsid w:val="00E66FF2"/>
    <w:rsid w:val="00E67AE5"/>
    <w:rsid w:val="00E74C86"/>
    <w:rsid w:val="00E86D66"/>
    <w:rsid w:val="00E913E2"/>
    <w:rsid w:val="00EA10BE"/>
    <w:rsid w:val="00EC341A"/>
    <w:rsid w:val="00ED2440"/>
    <w:rsid w:val="00ED4FDE"/>
    <w:rsid w:val="00ED638F"/>
    <w:rsid w:val="00EE4AF8"/>
    <w:rsid w:val="00EF5571"/>
    <w:rsid w:val="00F00582"/>
    <w:rsid w:val="00F03455"/>
    <w:rsid w:val="00F03735"/>
    <w:rsid w:val="00F13A49"/>
    <w:rsid w:val="00F23FED"/>
    <w:rsid w:val="00F30F29"/>
    <w:rsid w:val="00F33EBA"/>
    <w:rsid w:val="00F377CC"/>
    <w:rsid w:val="00F40FF9"/>
    <w:rsid w:val="00F4198B"/>
    <w:rsid w:val="00F4488D"/>
    <w:rsid w:val="00F577E1"/>
    <w:rsid w:val="00F62278"/>
    <w:rsid w:val="00F651A1"/>
    <w:rsid w:val="00F66621"/>
    <w:rsid w:val="00F70EAD"/>
    <w:rsid w:val="00F9078D"/>
    <w:rsid w:val="00F90E0F"/>
    <w:rsid w:val="00F94F7C"/>
    <w:rsid w:val="00F97D8C"/>
    <w:rsid w:val="00FA7DF0"/>
    <w:rsid w:val="00FC1214"/>
    <w:rsid w:val="00FC38AA"/>
    <w:rsid w:val="00FD2BC8"/>
    <w:rsid w:val="00FD37DF"/>
    <w:rsid w:val="00FD5CF9"/>
    <w:rsid w:val="00FD7A7C"/>
    <w:rsid w:val="00FE19F3"/>
    <w:rsid w:val="00FE1A7B"/>
    <w:rsid w:val="00FE365C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B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11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19"/>
  </w:style>
  <w:style w:type="paragraph" w:styleId="Footer">
    <w:name w:val="footer"/>
    <w:basedOn w:val="Normal"/>
    <w:link w:val="FooterChar"/>
    <w:uiPriority w:val="99"/>
    <w:unhideWhenUsed/>
    <w:rsid w:val="006351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19"/>
  </w:style>
  <w:style w:type="paragraph" w:styleId="BalloonText">
    <w:name w:val="Balloon Text"/>
    <w:basedOn w:val="Normal"/>
    <w:link w:val="BalloonTextChar"/>
    <w:uiPriority w:val="99"/>
    <w:semiHidden/>
    <w:unhideWhenUsed/>
    <w:rsid w:val="00B36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B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67AE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B69653-579D-9E46-AF04-D785F274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823</Words>
  <Characters>4693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Cordtz</dc:creator>
  <cp:lastModifiedBy>René Cordtz</cp:lastModifiedBy>
  <cp:revision>4</cp:revision>
  <dcterms:created xsi:type="dcterms:W3CDTF">2017-10-25T08:57:00Z</dcterms:created>
  <dcterms:modified xsi:type="dcterms:W3CDTF">2017-10-31T10:13:00Z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http://www.zotero.org/styles/annals-of-the-rheumatic-diseases</vt:lpwstr>
  </property>
  <property fmtid="{D5CDD505-2E9C-101B-9397-08002B2CF9AE}" pid="5" name="Mendeley Recent Style Name 1_1">
    <vt:lpwstr>Annals of the Rheumatic Diseases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Harvard - Cite Them Right 9th edition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http://www.zotero.org/styles/rheumatology</vt:lpwstr>
  </property>
  <property fmtid="{D5CDD505-2E9C-101B-9397-08002B2CF9AE}" pid="19" name="Mendeley Recent Style Name 8_1">
    <vt:lpwstr>Rheumatology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