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B2DF4" w14:textId="77777777" w:rsidR="00FF04AE" w:rsidRPr="00081799" w:rsidRDefault="00FF04AE" w:rsidP="007224D8">
      <w:pPr>
        <w:tabs>
          <w:tab w:val="left" w:pos="1785"/>
        </w:tabs>
        <w:rPr>
          <w:rFonts w:ascii="Arial" w:hAnsi="Arial" w:cs="Arial"/>
          <w:b/>
          <w:bCs/>
        </w:rPr>
      </w:pPr>
      <w:bookmarkStart w:id="0" w:name="_GoBack"/>
      <w:bookmarkEnd w:id="0"/>
      <w:r w:rsidRPr="00081799">
        <w:rPr>
          <w:rFonts w:ascii="Arial" w:hAnsi="Arial" w:cs="Arial"/>
          <w:b/>
          <w:bCs/>
        </w:rPr>
        <w:t>Appendix Figure 1: Flow diagram showing patient selection</w:t>
      </w:r>
    </w:p>
    <w:p w14:paraId="24DEB71E" w14:textId="77777777" w:rsidR="00FF04AE" w:rsidRPr="009429E2" w:rsidRDefault="00870695" w:rsidP="00FF04AE">
      <w:pPr>
        <w:rPr>
          <w:rFonts w:ascii="Arial" w:hAnsi="Arial" w:cs="Arial"/>
        </w:rPr>
      </w:pPr>
      <w:r>
        <w:rPr>
          <w:rFonts w:ascii="Arial" w:hAnsi="Arial" w:cs="Arial"/>
          <w:noProof/>
        </w:rPr>
        <w:pict w14:anchorId="525CD712">
          <v:rect id="_x0000_s1026" style="position:absolute;margin-left:-.4pt;margin-top:2.9pt;width:134.55pt;height:48.1pt;z-index:251659264">
            <v:textbox>
              <w:txbxContent>
                <w:p w14:paraId="5F76A1EF" w14:textId="77777777" w:rsidR="00D97EEE" w:rsidRPr="000F0508" w:rsidRDefault="00D97EEE" w:rsidP="00FF04AE">
                  <w:pPr>
                    <w:spacing w:after="0" w:line="240" w:lineRule="auto"/>
                    <w:jc w:val="center"/>
                    <w:rPr>
                      <w:rFonts w:ascii="Arial" w:hAnsi="Arial" w:cs="Arial"/>
                      <w:sz w:val="20"/>
                      <w:szCs w:val="20"/>
                    </w:rPr>
                  </w:pPr>
                  <w:r w:rsidRPr="000F0508">
                    <w:rPr>
                      <w:rFonts w:ascii="Arial" w:hAnsi="Arial" w:cs="Arial"/>
                      <w:sz w:val="20"/>
                      <w:szCs w:val="20"/>
                    </w:rPr>
                    <w:t>Linked to Medicare claims</w:t>
                  </w:r>
                </w:p>
                <w:p w14:paraId="652F39DE" w14:textId="77777777" w:rsidR="00D97EEE" w:rsidRPr="000F0508" w:rsidRDefault="00D97EEE" w:rsidP="00FF04AE">
                  <w:pPr>
                    <w:spacing w:after="0" w:line="240" w:lineRule="auto"/>
                    <w:jc w:val="center"/>
                    <w:rPr>
                      <w:rFonts w:ascii="Arial" w:hAnsi="Arial" w:cs="Arial"/>
                      <w:sz w:val="20"/>
                      <w:szCs w:val="20"/>
                    </w:rPr>
                  </w:pPr>
                  <w:r w:rsidRPr="000F0508">
                    <w:rPr>
                      <w:rFonts w:ascii="Arial" w:hAnsi="Arial" w:cs="Arial"/>
                      <w:sz w:val="20"/>
                      <w:szCs w:val="20"/>
                    </w:rPr>
                    <w:t>77,641 MBDA test</w:t>
                  </w:r>
                  <w:r>
                    <w:rPr>
                      <w:rFonts w:ascii="Arial" w:hAnsi="Arial" w:cs="Arial"/>
                      <w:sz w:val="20"/>
                      <w:szCs w:val="20"/>
                    </w:rPr>
                    <w:t>s</w:t>
                  </w:r>
                </w:p>
                <w:p w14:paraId="5FCBF700" w14:textId="77777777" w:rsidR="00D97EEE" w:rsidRPr="000F0508" w:rsidRDefault="00D97EEE" w:rsidP="00FF04AE">
                  <w:pPr>
                    <w:spacing w:after="0" w:line="240" w:lineRule="auto"/>
                    <w:jc w:val="center"/>
                    <w:rPr>
                      <w:rFonts w:ascii="Arial" w:hAnsi="Arial" w:cs="Arial"/>
                      <w:sz w:val="20"/>
                      <w:szCs w:val="20"/>
                    </w:rPr>
                  </w:pPr>
                  <w:r w:rsidRPr="000F0508">
                    <w:rPr>
                      <w:rFonts w:ascii="Arial" w:hAnsi="Arial" w:cs="Arial"/>
                      <w:sz w:val="20"/>
                      <w:szCs w:val="20"/>
                    </w:rPr>
                    <w:t>46,088 subjects</w:t>
                  </w:r>
                </w:p>
              </w:txbxContent>
            </v:textbox>
          </v:rect>
        </w:pict>
      </w:r>
    </w:p>
    <w:p w14:paraId="0F23CCB3" w14:textId="77777777" w:rsidR="00FF04AE" w:rsidRPr="009429E2" w:rsidRDefault="00870695" w:rsidP="00FF04AE">
      <w:pPr>
        <w:rPr>
          <w:rFonts w:ascii="Arial" w:hAnsi="Arial" w:cs="Arial"/>
        </w:rPr>
      </w:pPr>
      <w:r>
        <w:rPr>
          <w:rFonts w:ascii="Arial" w:hAnsi="Arial" w:cs="Arial"/>
          <w:noProof/>
        </w:rPr>
        <w:pict w14:anchorId="4EB3B936">
          <v:rect id="_x0000_s1030" style="position:absolute;margin-left:178.95pt;margin-top:21.85pt;width:299.9pt;height:164.2pt;z-index:251663360">
            <v:textbox style="mso-next-textbox:#_x0000_s1030">
              <w:txbxContent>
                <w:p w14:paraId="71A3F331" w14:textId="77777777" w:rsidR="00D97EEE" w:rsidRDefault="00D97EEE" w:rsidP="00FF04AE">
                  <w:pPr>
                    <w:spacing w:after="0" w:line="240" w:lineRule="auto"/>
                    <w:rPr>
                      <w:rFonts w:ascii="Arial" w:hAnsi="Arial" w:cs="Arial"/>
                      <w:sz w:val="20"/>
                      <w:szCs w:val="20"/>
                    </w:rPr>
                  </w:pPr>
                  <w:r w:rsidRPr="000F0508">
                    <w:rPr>
                      <w:rFonts w:ascii="Arial" w:hAnsi="Arial" w:cs="Arial"/>
                      <w:sz w:val="20"/>
                      <w:szCs w:val="20"/>
                    </w:rPr>
                    <w:t>Excluded due to conditions, medications or vaccination</w:t>
                  </w:r>
                  <w:r>
                    <w:rPr>
                      <w:rFonts w:ascii="Arial" w:hAnsi="Arial" w:cs="Arial"/>
                      <w:sz w:val="20"/>
                      <w:szCs w:val="20"/>
                    </w:rPr>
                    <w:t xml:space="preserve"> prior or after MBDA test;</w:t>
                  </w:r>
                  <w:r w:rsidRPr="000F0508">
                    <w:rPr>
                      <w:rFonts w:ascii="Arial" w:hAnsi="Arial" w:cs="Arial"/>
                      <w:sz w:val="20"/>
                      <w:szCs w:val="20"/>
                    </w:rPr>
                    <w:t xml:space="preserve"> </w:t>
                  </w:r>
                  <w:r>
                    <w:rPr>
                      <w:rFonts w:ascii="Arial" w:hAnsi="Arial" w:cs="Arial"/>
                      <w:sz w:val="20"/>
                      <w:szCs w:val="20"/>
                    </w:rPr>
                    <w:t>these</w:t>
                  </w:r>
                  <w:r w:rsidRPr="000F0508">
                    <w:rPr>
                      <w:rFonts w:ascii="Arial" w:hAnsi="Arial" w:cs="Arial"/>
                      <w:sz w:val="20"/>
                      <w:szCs w:val="20"/>
                    </w:rPr>
                    <w:t xml:space="preserve"> may </w:t>
                  </w:r>
                  <w:r>
                    <w:rPr>
                      <w:rFonts w:ascii="Arial" w:hAnsi="Arial" w:cs="Arial"/>
                      <w:sz w:val="20"/>
                      <w:szCs w:val="20"/>
                    </w:rPr>
                    <w:t xml:space="preserve">affect the results of MBDA test </w:t>
                  </w:r>
                </w:p>
                <w:p w14:paraId="39B58527" w14:textId="77777777" w:rsidR="00D97EEE" w:rsidRPr="000F0508" w:rsidRDefault="00D97EEE" w:rsidP="00FF04AE">
                  <w:pPr>
                    <w:spacing w:after="0" w:line="240" w:lineRule="auto"/>
                    <w:rPr>
                      <w:rFonts w:ascii="Arial" w:hAnsi="Arial" w:cs="Arial"/>
                      <w:sz w:val="20"/>
                      <w:szCs w:val="20"/>
                    </w:rPr>
                  </w:pPr>
                  <w:r>
                    <w:rPr>
                      <w:rFonts w:ascii="Arial" w:hAnsi="Arial" w:cs="Arial"/>
                      <w:sz w:val="20"/>
                      <w:szCs w:val="20"/>
                    </w:rPr>
                    <w:t>(Tests, not mutually exclusive):</w:t>
                  </w:r>
                </w:p>
                <w:p w14:paraId="03C207CE" w14:textId="77777777" w:rsidR="00D97EEE" w:rsidRPr="000F0508" w:rsidRDefault="00D97EEE" w:rsidP="00FF04AE">
                  <w:pPr>
                    <w:spacing w:after="0" w:line="240" w:lineRule="auto"/>
                    <w:rPr>
                      <w:rFonts w:ascii="Arial" w:hAnsi="Arial" w:cs="Arial"/>
                      <w:color w:val="000000"/>
                      <w:sz w:val="20"/>
                      <w:szCs w:val="20"/>
                      <w:shd w:val="clear" w:color="auto" w:fill="FFFFFF"/>
                    </w:rPr>
                  </w:pPr>
                  <w:r w:rsidRPr="000F0508">
                    <w:rPr>
                      <w:rFonts w:ascii="Arial" w:hAnsi="Arial" w:cs="Arial"/>
                      <w:sz w:val="20"/>
                      <w:szCs w:val="20"/>
                    </w:rPr>
                    <w:t xml:space="preserve">644 with </w:t>
                  </w:r>
                  <w:r w:rsidRPr="000F0508">
                    <w:rPr>
                      <w:rFonts w:ascii="Arial" w:hAnsi="Arial" w:cs="Arial"/>
                      <w:color w:val="000000"/>
                      <w:sz w:val="20"/>
                      <w:szCs w:val="20"/>
                      <w:shd w:val="clear" w:color="auto" w:fill="FFFFFF"/>
                    </w:rPr>
                    <w:t xml:space="preserve">Pneumococcal vaccine within 21 days prior to test </w:t>
                  </w:r>
                </w:p>
                <w:p w14:paraId="45B22D1F" w14:textId="77777777" w:rsidR="00D97EEE" w:rsidRPr="000F0508" w:rsidRDefault="00D97EEE" w:rsidP="00FF04AE">
                  <w:pPr>
                    <w:spacing w:after="0" w:line="240" w:lineRule="auto"/>
                    <w:rPr>
                      <w:rFonts w:ascii="Arial" w:hAnsi="Arial" w:cs="Arial"/>
                      <w:color w:val="000000"/>
                      <w:sz w:val="20"/>
                      <w:szCs w:val="20"/>
                      <w:shd w:val="clear" w:color="auto" w:fill="FFFFFF"/>
                    </w:rPr>
                  </w:pPr>
                  <w:r w:rsidRPr="000F0508">
                    <w:rPr>
                      <w:rFonts w:ascii="Arial" w:hAnsi="Arial" w:cs="Arial"/>
                      <w:color w:val="000000"/>
                      <w:sz w:val="20"/>
                      <w:szCs w:val="20"/>
                      <w:shd w:val="clear" w:color="auto" w:fill="FFFFFF"/>
                    </w:rPr>
                    <w:t>4</w:t>
                  </w:r>
                  <w:r>
                    <w:rPr>
                      <w:rFonts w:ascii="Arial" w:hAnsi="Arial" w:cs="Arial"/>
                      <w:color w:val="000000"/>
                      <w:sz w:val="20"/>
                      <w:szCs w:val="20"/>
                      <w:shd w:val="clear" w:color="auto" w:fill="FFFFFF"/>
                    </w:rPr>
                    <w:t>,</w:t>
                  </w:r>
                  <w:r w:rsidRPr="000F0508">
                    <w:rPr>
                      <w:rFonts w:ascii="Arial" w:hAnsi="Arial" w:cs="Arial"/>
                      <w:color w:val="000000"/>
                      <w:sz w:val="20"/>
                      <w:szCs w:val="20"/>
                      <w:shd w:val="clear" w:color="auto" w:fill="FFFFFF"/>
                    </w:rPr>
                    <w:t>756 with Influenza within 21 days prior to test</w:t>
                  </w:r>
                </w:p>
                <w:p w14:paraId="5F79DC72" w14:textId="77777777" w:rsidR="00D97EEE" w:rsidRPr="000F0508" w:rsidRDefault="00D97EEE" w:rsidP="00FF04AE">
                  <w:pPr>
                    <w:spacing w:after="0" w:line="240" w:lineRule="auto"/>
                    <w:rPr>
                      <w:rFonts w:ascii="Arial" w:hAnsi="Arial" w:cs="Arial"/>
                      <w:color w:val="000000"/>
                      <w:sz w:val="20"/>
                      <w:szCs w:val="20"/>
                      <w:shd w:val="clear" w:color="auto" w:fill="FFFFFF"/>
                    </w:rPr>
                  </w:pPr>
                  <w:r w:rsidRPr="000F0508">
                    <w:rPr>
                      <w:rFonts w:ascii="Arial" w:hAnsi="Arial" w:cs="Arial"/>
                      <w:color w:val="000000"/>
                      <w:sz w:val="20"/>
                      <w:szCs w:val="20"/>
                      <w:shd w:val="clear" w:color="auto" w:fill="FFFFFF"/>
                    </w:rPr>
                    <w:t>79 with CPT code for zoster vaccine within 21 days prior to test</w:t>
                  </w:r>
                </w:p>
                <w:p w14:paraId="610AE79D" w14:textId="77777777" w:rsidR="00D97EEE" w:rsidRPr="000F0508" w:rsidRDefault="00D97EEE" w:rsidP="00FF04AE">
                  <w:pPr>
                    <w:spacing w:after="0" w:line="240" w:lineRule="auto"/>
                    <w:rPr>
                      <w:rFonts w:ascii="Arial" w:hAnsi="Arial" w:cs="Arial"/>
                      <w:color w:val="000000"/>
                      <w:sz w:val="20"/>
                      <w:szCs w:val="20"/>
                      <w:shd w:val="clear" w:color="auto" w:fill="FFFFFF"/>
                    </w:rPr>
                  </w:pPr>
                  <w:r w:rsidRPr="000F0508">
                    <w:rPr>
                      <w:rFonts w:ascii="Arial" w:hAnsi="Arial" w:cs="Arial"/>
                      <w:color w:val="000000"/>
                      <w:sz w:val="20"/>
                      <w:szCs w:val="20"/>
                      <w:shd w:val="clear" w:color="auto" w:fill="FFFFFF"/>
                    </w:rPr>
                    <w:t>94 with NDC code for zoster vaccine within 21 days prior to test</w:t>
                  </w:r>
                </w:p>
                <w:p w14:paraId="7A6468F1" w14:textId="77777777" w:rsidR="00D97EEE" w:rsidRPr="000F0508" w:rsidRDefault="00D97EEE" w:rsidP="00FF04AE">
                  <w:pPr>
                    <w:spacing w:after="0" w:line="240" w:lineRule="auto"/>
                    <w:rPr>
                      <w:rFonts w:ascii="Arial" w:hAnsi="Arial" w:cs="Arial"/>
                      <w:color w:val="000000"/>
                      <w:sz w:val="20"/>
                      <w:szCs w:val="20"/>
                      <w:shd w:val="clear" w:color="auto" w:fill="FFFFFF"/>
                    </w:rPr>
                  </w:pPr>
                  <w:r w:rsidRPr="000F0508">
                    <w:rPr>
                      <w:rFonts w:ascii="Arial" w:hAnsi="Arial" w:cs="Arial"/>
                      <w:color w:val="000000"/>
                      <w:sz w:val="20"/>
                      <w:szCs w:val="20"/>
                      <w:shd w:val="clear" w:color="auto" w:fill="FFFFFF"/>
                    </w:rPr>
                    <w:t>5</w:t>
                  </w:r>
                  <w:r>
                    <w:rPr>
                      <w:rFonts w:ascii="Arial" w:hAnsi="Arial" w:cs="Arial"/>
                      <w:color w:val="000000"/>
                      <w:sz w:val="20"/>
                      <w:szCs w:val="20"/>
                      <w:shd w:val="clear" w:color="auto" w:fill="FFFFFF"/>
                    </w:rPr>
                    <w:t>,</w:t>
                  </w:r>
                  <w:r w:rsidRPr="000F0508">
                    <w:rPr>
                      <w:rFonts w:ascii="Arial" w:hAnsi="Arial" w:cs="Arial"/>
                      <w:color w:val="000000"/>
                      <w:sz w:val="20"/>
                      <w:szCs w:val="20"/>
                      <w:shd w:val="clear" w:color="auto" w:fill="FFFFFF"/>
                    </w:rPr>
                    <w:t>767 with NDC for antibiotics within 21 days prior to test</w:t>
                  </w:r>
                </w:p>
                <w:p w14:paraId="791AEFDE" w14:textId="77777777" w:rsidR="00D97EEE" w:rsidRPr="000F0508" w:rsidRDefault="00D97EEE" w:rsidP="00FF04AE">
                  <w:pPr>
                    <w:spacing w:after="0" w:line="240" w:lineRule="auto"/>
                    <w:rPr>
                      <w:rFonts w:ascii="Arial" w:hAnsi="Arial" w:cs="Arial"/>
                      <w:color w:val="000000"/>
                      <w:sz w:val="20"/>
                      <w:szCs w:val="20"/>
                      <w:shd w:val="clear" w:color="auto" w:fill="FFFFFF"/>
                    </w:rPr>
                  </w:pPr>
                  <w:r w:rsidRPr="000F0508">
                    <w:rPr>
                      <w:rFonts w:ascii="Arial" w:hAnsi="Arial" w:cs="Arial"/>
                      <w:color w:val="000000"/>
                      <w:sz w:val="20"/>
                      <w:szCs w:val="20"/>
                      <w:shd w:val="clear" w:color="auto" w:fill="FFFFFF"/>
                    </w:rPr>
                    <w:t>318 with hospitalization discharge within 21 days prior to test</w:t>
                  </w:r>
                </w:p>
                <w:p w14:paraId="1970FD7B" w14:textId="77777777" w:rsidR="00D97EEE" w:rsidRPr="000F0508" w:rsidRDefault="00D97EEE" w:rsidP="00FF04AE">
                  <w:pPr>
                    <w:spacing w:after="0" w:line="240" w:lineRule="auto"/>
                    <w:rPr>
                      <w:rFonts w:ascii="Arial" w:hAnsi="Arial" w:cs="Arial"/>
                      <w:color w:val="000000"/>
                      <w:sz w:val="20"/>
                      <w:szCs w:val="20"/>
                      <w:shd w:val="clear" w:color="auto" w:fill="FFFFFF"/>
                    </w:rPr>
                  </w:pPr>
                  <w:r w:rsidRPr="000F0508">
                    <w:rPr>
                      <w:rFonts w:ascii="Arial" w:hAnsi="Arial" w:cs="Arial"/>
                      <w:color w:val="000000"/>
                      <w:sz w:val="20"/>
                      <w:szCs w:val="20"/>
                      <w:shd w:val="clear" w:color="auto" w:fill="FFFFFF"/>
                    </w:rPr>
                    <w:t>26 with diagnosis code for AMI (Discharge or physician visit) within 7 days after test</w:t>
                  </w:r>
                </w:p>
                <w:p w14:paraId="1EB90578" w14:textId="77777777" w:rsidR="00D97EEE" w:rsidRPr="000F0508" w:rsidRDefault="00D97EEE" w:rsidP="00FF04AE">
                  <w:pPr>
                    <w:spacing w:after="0" w:line="240" w:lineRule="auto"/>
                    <w:rPr>
                      <w:rFonts w:ascii="Arial" w:hAnsi="Arial" w:cs="Arial"/>
                      <w:color w:val="000000"/>
                      <w:sz w:val="20"/>
                      <w:szCs w:val="20"/>
                      <w:shd w:val="clear" w:color="auto" w:fill="FFFFFF"/>
                    </w:rPr>
                  </w:pPr>
                  <w:r w:rsidRPr="000F0508">
                    <w:rPr>
                      <w:rFonts w:ascii="Arial" w:hAnsi="Arial" w:cs="Arial"/>
                      <w:color w:val="000000"/>
                      <w:sz w:val="20"/>
                      <w:szCs w:val="20"/>
                      <w:shd w:val="clear" w:color="auto" w:fill="FFFFFF"/>
                    </w:rPr>
                    <w:t>336 with diagnosis code for pneumonia or sepsis (Discharge or physician visit) within 14 days after test</w:t>
                  </w:r>
                </w:p>
                <w:p w14:paraId="3B137F65" w14:textId="77777777" w:rsidR="00D97EEE" w:rsidRDefault="00D97EEE" w:rsidP="00FF04AE"/>
              </w:txbxContent>
            </v:textbox>
          </v:rect>
        </w:pict>
      </w:r>
    </w:p>
    <w:p w14:paraId="6B70977C" w14:textId="77777777" w:rsidR="00FF04AE" w:rsidRPr="009429E2" w:rsidRDefault="00870695" w:rsidP="00FF04AE">
      <w:pPr>
        <w:rPr>
          <w:rFonts w:ascii="Arial" w:hAnsi="Arial" w:cs="Arial"/>
        </w:rPr>
      </w:pPr>
      <w:r>
        <w:rPr>
          <w:rFonts w:ascii="Arial" w:hAnsi="Arial" w:cs="Arial"/>
          <w:noProof/>
        </w:rPr>
        <w:pict w14:anchorId="5FD52721">
          <v:shapetype id="_x0000_t32" coordsize="21600,21600" o:spt="32" o:oned="t" path="m,l21600,21600e" filled="f">
            <v:path arrowok="t" fillok="f" o:connecttype="none"/>
            <o:lock v:ext="edit" shapetype="t"/>
          </v:shapetype>
          <v:shape id="_x0000_s1027" type="#_x0000_t32" style="position:absolute;margin-left:48.95pt;margin-top:6pt;width:0;height:157.2pt;z-index:251660288" o:connectortype="straight">
            <v:stroke endarrow="block"/>
          </v:shape>
        </w:pict>
      </w:r>
    </w:p>
    <w:p w14:paraId="5970738B" w14:textId="77777777" w:rsidR="00FF04AE" w:rsidRPr="009429E2" w:rsidRDefault="00870695" w:rsidP="00FF04AE">
      <w:pPr>
        <w:rPr>
          <w:rFonts w:ascii="Arial" w:hAnsi="Arial" w:cs="Arial"/>
        </w:rPr>
      </w:pPr>
      <w:r>
        <w:rPr>
          <w:rFonts w:ascii="Arial" w:hAnsi="Arial" w:cs="Arial"/>
          <w:noProof/>
        </w:rPr>
        <w:pict w14:anchorId="0F4B0704">
          <v:rect id="_x0000_s1031" style="position:absolute;margin-left:-8.25pt;margin-top:245.8pt;width:155.15pt;height:61.3pt;z-index:251664384">
            <v:textbox>
              <w:txbxContent>
                <w:p w14:paraId="24A5ABFE" w14:textId="77777777" w:rsidR="00D97EEE" w:rsidRPr="0069737F" w:rsidRDefault="00D97EEE" w:rsidP="00FF04AE">
                  <w:pPr>
                    <w:spacing w:after="0" w:line="240" w:lineRule="auto"/>
                    <w:jc w:val="center"/>
                    <w:rPr>
                      <w:rFonts w:ascii="Arial" w:hAnsi="Arial" w:cs="Arial"/>
                      <w:sz w:val="20"/>
                      <w:szCs w:val="20"/>
                    </w:rPr>
                  </w:pPr>
                  <w:r w:rsidRPr="0069737F">
                    <w:rPr>
                      <w:rFonts w:ascii="Arial" w:hAnsi="Arial" w:cs="Arial"/>
                      <w:sz w:val="20"/>
                      <w:szCs w:val="20"/>
                    </w:rPr>
                    <w:t>With 12 month observable (Fee-for-service) coverage</w:t>
                  </w:r>
                </w:p>
                <w:p w14:paraId="02C3FA22" w14:textId="77777777" w:rsidR="00D97EEE" w:rsidRPr="0069737F" w:rsidRDefault="00D97EEE" w:rsidP="00FF04AE">
                  <w:pPr>
                    <w:spacing w:after="0" w:line="240" w:lineRule="auto"/>
                    <w:jc w:val="center"/>
                    <w:rPr>
                      <w:rFonts w:ascii="Arial" w:hAnsi="Arial" w:cs="Arial"/>
                      <w:sz w:val="20"/>
                      <w:szCs w:val="20"/>
                    </w:rPr>
                  </w:pPr>
                  <w:r w:rsidRPr="0069737F">
                    <w:rPr>
                      <w:rFonts w:ascii="Arial" w:hAnsi="Arial" w:cs="Arial"/>
                      <w:sz w:val="20"/>
                      <w:szCs w:val="20"/>
                    </w:rPr>
                    <w:t>38,204 MBDA tests</w:t>
                  </w:r>
                </w:p>
                <w:p w14:paraId="335F8913" w14:textId="77777777" w:rsidR="00D97EEE" w:rsidRPr="0069737F" w:rsidRDefault="00D97EEE" w:rsidP="00FF04AE">
                  <w:pPr>
                    <w:spacing w:after="0" w:line="240" w:lineRule="auto"/>
                    <w:jc w:val="center"/>
                    <w:rPr>
                      <w:rFonts w:ascii="Arial" w:hAnsi="Arial" w:cs="Arial"/>
                      <w:sz w:val="20"/>
                      <w:szCs w:val="20"/>
                    </w:rPr>
                  </w:pPr>
                  <w:r w:rsidRPr="0069737F">
                    <w:rPr>
                      <w:rFonts w:ascii="Arial" w:hAnsi="Arial" w:cs="Arial"/>
                      <w:sz w:val="20"/>
                      <w:szCs w:val="20"/>
                    </w:rPr>
                    <w:t>24,910 subjects</w:t>
                  </w:r>
                </w:p>
                <w:p w14:paraId="731A6383" w14:textId="77777777" w:rsidR="00D97EEE" w:rsidRDefault="00D97EEE" w:rsidP="00FF04AE"/>
              </w:txbxContent>
            </v:textbox>
          </v:rect>
        </w:pict>
      </w:r>
      <w:r>
        <w:rPr>
          <w:rFonts w:ascii="Arial" w:hAnsi="Arial" w:cs="Arial"/>
          <w:noProof/>
        </w:rPr>
        <w:pict w14:anchorId="4C58D8C1">
          <v:rect id="_x0000_s1029" style="position:absolute;margin-left:-8.25pt;margin-top:131.85pt;width:155.15pt;height:57.15pt;z-index:251662336">
            <v:textbox>
              <w:txbxContent>
                <w:p w14:paraId="01F4A0F3" w14:textId="77777777" w:rsidR="00D97EEE" w:rsidRDefault="00D97EEE" w:rsidP="00FF04AE">
                  <w:pPr>
                    <w:spacing w:after="0" w:line="240" w:lineRule="auto"/>
                    <w:jc w:val="center"/>
                    <w:rPr>
                      <w:rFonts w:ascii="Arial" w:hAnsi="Arial" w:cs="Arial"/>
                      <w:sz w:val="20"/>
                      <w:szCs w:val="20"/>
                    </w:rPr>
                  </w:pPr>
                  <w:r w:rsidRPr="000F0508">
                    <w:rPr>
                      <w:rFonts w:ascii="Arial" w:hAnsi="Arial" w:cs="Arial"/>
                      <w:sz w:val="20"/>
                      <w:szCs w:val="20"/>
                    </w:rPr>
                    <w:t>With at least one valid</w:t>
                  </w:r>
                </w:p>
                <w:p w14:paraId="20CF47DF" w14:textId="77777777" w:rsidR="00D97EEE" w:rsidRPr="000F0508" w:rsidRDefault="00D97EEE" w:rsidP="00FF04AE">
                  <w:pPr>
                    <w:spacing w:after="0" w:line="240" w:lineRule="auto"/>
                    <w:jc w:val="center"/>
                    <w:rPr>
                      <w:rFonts w:ascii="Arial" w:hAnsi="Arial" w:cs="Arial"/>
                      <w:sz w:val="20"/>
                      <w:szCs w:val="20"/>
                    </w:rPr>
                  </w:pPr>
                  <w:r w:rsidRPr="000F0508">
                    <w:rPr>
                      <w:rFonts w:ascii="Arial" w:hAnsi="Arial" w:cs="Arial"/>
                      <w:sz w:val="20"/>
                      <w:szCs w:val="20"/>
                    </w:rPr>
                    <w:t>MBDA test</w:t>
                  </w:r>
                  <w:r>
                    <w:rPr>
                      <w:rFonts w:ascii="Arial" w:hAnsi="Arial" w:cs="Arial"/>
                      <w:sz w:val="20"/>
                      <w:szCs w:val="20"/>
                    </w:rPr>
                    <w:t>s</w:t>
                  </w:r>
                </w:p>
                <w:p w14:paraId="4B04F554" w14:textId="77777777" w:rsidR="00D97EEE" w:rsidRPr="000F0508" w:rsidRDefault="00D97EEE" w:rsidP="00FF04AE">
                  <w:pPr>
                    <w:spacing w:after="0" w:line="240" w:lineRule="auto"/>
                    <w:jc w:val="center"/>
                    <w:rPr>
                      <w:rFonts w:ascii="Arial" w:hAnsi="Arial" w:cs="Arial"/>
                      <w:sz w:val="20"/>
                      <w:szCs w:val="20"/>
                    </w:rPr>
                  </w:pPr>
                  <w:r w:rsidRPr="000F0508">
                    <w:rPr>
                      <w:rFonts w:ascii="Arial" w:hAnsi="Arial" w:cs="Arial"/>
                      <w:sz w:val="20"/>
                      <w:szCs w:val="20"/>
                    </w:rPr>
                    <w:t>66,645 MBDA test</w:t>
                  </w:r>
                  <w:r>
                    <w:rPr>
                      <w:rFonts w:ascii="Arial" w:hAnsi="Arial" w:cs="Arial"/>
                      <w:sz w:val="20"/>
                      <w:szCs w:val="20"/>
                    </w:rPr>
                    <w:t>s</w:t>
                  </w:r>
                </w:p>
                <w:p w14:paraId="184474A7" w14:textId="77777777" w:rsidR="00D97EEE" w:rsidRPr="000F0508" w:rsidRDefault="00D97EEE" w:rsidP="00FF04AE">
                  <w:pPr>
                    <w:spacing w:after="0" w:line="240" w:lineRule="auto"/>
                    <w:jc w:val="center"/>
                    <w:rPr>
                      <w:rFonts w:ascii="Arial" w:hAnsi="Arial" w:cs="Arial"/>
                      <w:sz w:val="20"/>
                      <w:szCs w:val="20"/>
                    </w:rPr>
                  </w:pPr>
                  <w:r w:rsidRPr="000F0508">
                    <w:rPr>
                      <w:rFonts w:ascii="Arial" w:hAnsi="Arial" w:cs="Arial"/>
                      <w:sz w:val="20"/>
                      <w:szCs w:val="20"/>
                    </w:rPr>
                    <w:t>41,179 subjects</w:t>
                  </w:r>
                </w:p>
                <w:p w14:paraId="153BFC0B" w14:textId="77777777" w:rsidR="00D97EEE" w:rsidRDefault="00D97EEE" w:rsidP="00FF04AE">
                  <w:pPr>
                    <w:jc w:val="center"/>
                  </w:pPr>
                </w:p>
              </w:txbxContent>
            </v:textbox>
          </v:rect>
        </w:pict>
      </w:r>
    </w:p>
    <w:p w14:paraId="4A0D934E" w14:textId="77777777" w:rsidR="00FF04AE" w:rsidRPr="009429E2" w:rsidRDefault="00FF04AE" w:rsidP="00FF04AE">
      <w:pPr>
        <w:rPr>
          <w:rFonts w:ascii="Arial" w:hAnsi="Arial" w:cs="Arial"/>
        </w:rPr>
      </w:pPr>
    </w:p>
    <w:p w14:paraId="05D90230" w14:textId="77777777" w:rsidR="00FF04AE" w:rsidRPr="009429E2" w:rsidRDefault="00870695" w:rsidP="00FF04AE">
      <w:pPr>
        <w:rPr>
          <w:rFonts w:ascii="Arial" w:hAnsi="Arial" w:cs="Arial"/>
        </w:rPr>
      </w:pPr>
      <w:r>
        <w:rPr>
          <w:rFonts w:ascii="Arial" w:hAnsi="Arial" w:cs="Arial"/>
          <w:noProof/>
        </w:rPr>
        <w:pict w14:anchorId="078035B7">
          <v:shape id="_x0000_s1028" type="#_x0000_t32" style="position:absolute;margin-left:48.95pt;margin-top:4.45pt;width:130pt;height:0;z-index:251661312" o:connectortype="straight">
            <v:stroke endarrow="block"/>
          </v:shape>
        </w:pict>
      </w:r>
    </w:p>
    <w:p w14:paraId="71359FA9" w14:textId="77777777" w:rsidR="00FF04AE" w:rsidRPr="009429E2" w:rsidRDefault="00FF04AE" w:rsidP="00FF04AE">
      <w:pPr>
        <w:rPr>
          <w:rFonts w:ascii="Arial" w:hAnsi="Arial" w:cs="Arial"/>
        </w:rPr>
      </w:pPr>
    </w:p>
    <w:p w14:paraId="313B0763" w14:textId="77777777" w:rsidR="00FF04AE" w:rsidRPr="009429E2" w:rsidRDefault="00FF04AE" w:rsidP="00FF04AE">
      <w:pPr>
        <w:rPr>
          <w:rFonts w:ascii="Arial" w:hAnsi="Arial" w:cs="Arial"/>
        </w:rPr>
      </w:pPr>
    </w:p>
    <w:p w14:paraId="40973782" w14:textId="77777777" w:rsidR="00FF04AE" w:rsidRPr="009429E2" w:rsidRDefault="00FF04AE" w:rsidP="00FF04AE">
      <w:pPr>
        <w:rPr>
          <w:rFonts w:ascii="Arial" w:hAnsi="Arial" w:cs="Arial"/>
        </w:rPr>
      </w:pPr>
    </w:p>
    <w:p w14:paraId="04394834" w14:textId="77777777" w:rsidR="00FF04AE" w:rsidRPr="009429E2" w:rsidRDefault="00FF04AE" w:rsidP="00FF04AE">
      <w:pPr>
        <w:rPr>
          <w:rFonts w:ascii="Arial" w:hAnsi="Arial" w:cs="Arial"/>
        </w:rPr>
      </w:pPr>
    </w:p>
    <w:p w14:paraId="24939B6E" w14:textId="77777777" w:rsidR="00FF04AE" w:rsidRPr="009429E2" w:rsidRDefault="00FF04AE" w:rsidP="00FF04AE">
      <w:pPr>
        <w:rPr>
          <w:rFonts w:ascii="Arial" w:hAnsi="Arial" w:cs="Arial"/>
        </w:rPr>
      </w:pPr>
    </w:p>
    <w:p w14:paraId="4DBE88B4" w14:textId="77777777" w:rsidR="00FF04AE" w:rsidRPr="009429E2" w:rsidRDefault="00870695" w:rsidP="00FF04AE">
      <w:pPr>
        <w:rPr>
          <w:rFonts w:ascii="Arial" w:hAnsi="Arial" w:cs="Arial"/>
        </w:rPr>
      </w:pPr>
      <w:r>
        <w:rPr>
          <w:rFonts w:ascii="Arial" w:hAnsi="Arial" w:cs="Arial"/>
          <w:noProof/>
        </w:rPr>
        <w:pict w14:anchorId="5C995989">
          <v:shape id="_x0000_s1033" type="#_x0000_t32" style="position:absolute;margin-left:48.95pt;margin-top:9.05pt;width:0;height:56.8pt;z-index:251666432" o:connectortype="straight">
            <v:stroke endarrow="block"/>
          </v:shape>
        </w:pict>
      </w:r>
      <w:r>
        <w:rPr>
          <w:rFonts w:ascii="Arial" w:hAnsi="Arial" w:cs="Arial"/>
          <w:noProof/>
        </w:rPr>
        <w:pict w14:anchorId="020CD57C">
          <v:rect id="_x0000_s1035" style="position:absolute;margin-left:178.95pt;margin-top:-.1pt;width:299.9pt;height:46.1pt;z-index:251668480">
            <v:textbox>
              <w:txbxContent>
                <w:p w14:paraId="0B31534E" w14:textId="77777777" w:rsidR="00D97EEE" w:rsidRPr="0069737F" w:rsidRDefault="00D97EEE" w:rsidP="00FF04AE">
                  <w:pPr>
                    <w:spacing w:after="0" w:line="240" w:lineRule="auto"/>
                    <w:rPr>
                      <w:rFonts w:ascii="Arial" w:hAnsi="Arial" w:cs="Arial"/>
                      <w:sz w:val="20"/>
                      <w:szCs w:val="20"/>
                    </w:rPr>
                  </w:pPr>
                  <w:r w:rsidRPr="0069737F">
                    <w:rPr>
                      <w:rFonts w:ascii="Arial" w:hAnsi="Arial" w:cs="Arial"/>
                      <w:sz w:val="20"/>
                      <w:szCs w:val="20"/>
                    </w:rPr>
                    <w:t>Excluded due to not observable:</w:t>
                  </w:r>
                </w:p>
                <w:p w14:paraId="7E557B39" w14:textId="77777777" w:rsidR="00D97EEE" w:rsidRPr="0069737F" w:rsidRDefault="00D97EEE" w:rsidP="00FF04AE">
                  <w:pPr>
                    <w:spacing w:after="0" w:line="240" w:lineRule="auto"/>
                    <w:rPr>
                      <w:rFonts w:ascii="Arial" w:hAnsi="Arial" w:cs="Arial"/>
                      <w:sz w:val="20"/>
                      <w:szCs w:val="20"/>
                    </w:rPr>
                  </w:pPr>
                  <w:r w:rsidRPr="0069737F">
                    <w:rPr>
                      <w:rFonts w:ascii="Arial" w:hAnsi="Arial" w:cs="Arial"/>
                      <w:sz w:val="20"/>
                      <w:szCs w:val="20"/>
                    </w:rPr>
                    <w:t>28,441 MBDA tests</w:t>
                  </w:r>
                </w:p>
                <w:p w14:paraId="30653A23" w14:textId="77777777" w:rsidR="00D97EEE" w:rsidRPr="0069737F" w:rsidRDefault="00D97EEE" w:rsidP="00FF04AE">
                  <w:pPr>
                    <w:spacing w:after="0" w:line="240" w:lineRule="auto"/>
                    <w:rPr>
                      <w:rFonts w:ascii="Arial" w:hAnsi="Arial" w:cs="Arial"/>
                      <w:sz w:val="20"/>
                      <w:szCs w:val="20"/>
                    </w:rPr>
                  </w:pPr>
                  <w:r w:rsidRPr="0069737F">
                    <w:rPr>
                      <w:rFonts w:ascii="Arial" w:hAnsi="Arial" w:cs="Arial"/>
                      <w:sz w:val="20"/>
                      <w:szCs w:val="20"/>
                    </w:rPr>
                    <w:t>16,269 subjects</w:t>
                  </w:r>
                </w:p>
                <w:p w14:paraId="36741114" w14:textId="77777777" w:rsidR="00D97EEE" w:rsidRDefault="00D97EEE" w:rsidP="00FF04AE"/>
              </w:txbxContent>
            </v:textbox>
          </v:rect>
        </w:pict>
      </w:r>
      <w:r>
        <w:rPr>
          <w:rFonts w:ascii="Arial" w:hAnsi="Arial" w:cs="Arial"/>
          <w:noProof/>
        </w:rPr>
        <w:pict w14:anchorId="41669B10">
          <v:shape id="_x0000_s1034" type="#_x0000_t32" style="position:absolute;margin-left:48.95pt;margin-top:16.4pt;width:130pt;height:.4pt;z-index:251667456" o:connectortype="straight">
            <v:stroke endarrow="block"/>
          </v:shape>
        </w:pict>
      </w:r>
    </w:p>
    <w:p w14:paraId="218F2EA5" w14:textId="77777777" w:rsidR="00FF04AE" w:rsidRPr="009429E2" w:rsidRDefault="00FF04AE" w:rsidP="00FF04AE">
      <w:pPr>
        <w:rPr>
          <w:rFonts w:ascii="Arial" w:hAnsi="Arial" w:cs="Arial"/>
        </w:rPr>
      </w:pPr>
    </w:p>
    <w:p w14:paraId="0CFD2DD6" w14:textId="77777777" w:rsidR="00FF04AE" w:rsidRPr="009429E2" w:rsidRDefault="00FF04AE" w:rsidP="00FF04AE">
      <w:pPr>
        <w:rPr>
          <w:rFonts w:ascii="Arial" w:hAnsi="Arial" w:cs="Arial"/>
        </w:rPr>
      </w:pPr>
    </w:p>
    <w:p w14:paraId="67D41F91" w14:textId="77777777" w:rsidR="00FF04AE" w:rsidRPr="009429E2" w:rsidRDefault="00FF04AE" w:rsidP="00FF04AE">
      <w:pPr>
        <w:rPr>
          <w:rFonts w:ascii="Arial" w:hAnsi="Arial" w:cs="Arial"/>
        </w:rPr>
      </w:pPr>
    </w:p>
    <w:p w14:paraId="4FCBD9B0" w14:textId="77777777" w:rsidR="00FF04AE" w:rsidRPr="009429E2" w:rsidRDefault="00870695" w:rsidP="00FF04AE">
      <w:pPr>
        <w:tabs>
          <w:tab w:val="left" w:pos="1555"/>
        </w:tabs>
        <w:rPr>
          <w:rFonts w:ascii="Arial" w:hAnsi="Arial" w:cs="Arial"/>
        </w:rPr>
      </w:pPr>
      <w:r>
        <w:rPr>
          <w:rFonts w:ascii="Arial" w:hAnsi="Arial" w:cs="Arial"/>
          <w:noProof/>
        </w:rPr>
        <w:pict w14:anchorId="18578451">
          <v:rect id="_x0000_s1037" style="position:absolute;margin-left:176.1pt;margin-top:21.1pt;width:299.9pt;height:53.85pt;z-index:251670528">
            <v:textbox>
              <w:txbxContent>
                <w:p w14:paraId="6AE2298A" w14:textId="77777777" w:rsidR="00D97EEE" w:rsidRPr="0069737F" w:rsidRDefault="00D97EEE" w:rsidP="00FF04AE">
                  <w:pPr>
                    <w:spacing w:after="0" w:line="240" w:lineRule="auto"/>
                    <w:rPr>
                      <w:rFonts w:ascii="Arial" w:hAnsi="Arial" w:cs="Arial"/>
                      <w:sz w:val="20"/>
                      <w:szCs w:val="20"/>
                    </w:rPr>
                  </w:pPr>
                  <w:r w:rsidRPr="0069737F">
                    <w:rPr>
                      <w:rFonts w:ascii="Arial" w:hAnsi="Arial" w:cs="Arial"/>
                      <w:sz w:val="20"/>
                      <w:szCs w:val="20"/>
                    </w:rPr>
                    <w:t>Excluded due to (subjects, not mutually exclusive):</w:t>
                  </w:r>
                </w:p>
                <w:p w14:paraId="01607B70" w14:textId="77777777" w:rsidR="00D97EEE" w:rsidRPr="0069737F" w:rsidRDefault="00D97EEE" w:rsidP="00FF04AE">
                  <w:pPr>
                    <w:spacing w:after="0" w:line="240" w:lineRule="auto"/>
                    <w:rPr>
                      <w:rFonts w:ascii="Arial" w:hAnsi="Arial" w:cs="Arial"/>
                      <w:sz w:val="20"/>
                      <w:szCs w:val="20"/>
                    </w:rPr>
                  </w:pPr>
                  <w:r w:rsidRPr="0069737F">
                    <w:rPr>
                      <w:rFonts w:ascii="Arial" w:hAnsi="Arial" w:cs="Arial"/>
                      <w:sz w:val="20"/>
                      <w:szCs w:val="20"/>
                    </w:rPr>
                    <w:t>6,039 due to AS, IBD, PSA, PSO, AMI, old MI, PCI or CABG</w:t>
                  </w:r>
                </w:p>
                <w:p w14:paraId="6D6C252B" w14:textId="77777777" w:rsidR="00D97EEE" w:rsidRPr="0069737F" w:rsidRDefault="00D97EEE" w:rsidP="00FF04AE">
                  <w:pPr>
                    <w:spacing w:after="0" w:line="240" w:lineRule="auto"/>
                    <w:rPr>
                      <w:rFonts w:ascii="Arial" w:hAnsi="Arial" w:cs="Arial"/>
                      <w:sz w:val="20"/>
                      <w:szCs w:val="20"/>
                    </w:rPr>
                  </w:pPr>
                  <w:r w:rsidRPr="0069737F">
                    <w:rPr>
                      <w:rFonts w:ascii="Arial" w:hAnsi="Arial" w:cs="Arial"/>
                      <w:sz w:val="20"/>
                      <w:szCs w:val="20"/>
                    </w:rPr>
                    <w:t>2,590 due to non TNF biologic DMARDS use within 6 months before index date (first valid MBDA test date)</w:t>
                  </w:r>
                </w:p>
                <w:p w14:paraId="68DAC646" w14:textId="77777777" w:rsidR="00D97EEE" w:rsidRDefault="00D97EEE" w:rsidP="00FF04AE">
                  <w:pPr>
                    <w:spacing w:after="0" w:line="240" w:lineRule="auto"/>
                  </w:pPr>
                </w:p>
                <w:p w14:paraId="2BF56723" w14:textId="77777777" w:rsidR="00D97EEE" w:rsidRDefault="00D97EEE" w:rsidP="00FF04AE"/>
              </w:txbxContent>
            </v:textbox>
          </v:rect>
        </w:pict>
      </w:r>
      <w:r w:rsidR="00FF04AE" w:rsidRPr="009429E2">
        <w:rPr>
          <w:rFonts w:ascii="Arial" w:hAnsi="Arial" w:cs="Arial"/>
        </w:rPr>
        <w:tab/>
      </w:r>
    </w:p>
    <w:p w14:paraId="5A6B10E0" w14:textId="77777777" w:rsidR="00FF04AE" w:rsidRPr="009429E2" w:rsidRDefault="00870695" w:rsidP="00FF04AE">
      <w:pPr>
        <w:tabs>
          <w:tab w:val="left" w:pos="1555"/>
        </w:tabs>
        <w:rPr>
          <w:rFonts w:ascii="Arial" w:hAnsi="Arial" w:cs="Arial"/>
        </w:rPr>
      </w:pPr>
      <w:r>
        <w:rPr>
          <w:rFonts w:ascii="Arial" w:hAnsi="Arial" w:cs="Arial"/>
          <w:noProof/>
        </w:rPr>
        <w:pict w14:anchorId="707BD730">
          <v:shape id="_x0000_s1036" type="#_x0000_t32" style="position:absolute;margin-left:45.65pt;margin-top:14.7pt;width:0;height:83.85pt;z-index:251669504" o:connectortype="straight">
            <v:stroke endarrow="block"/>
          </v:shape>
        </w:pict>
      </w:r>
    </w:p>
    <w:p w14:paraId="58733658" w14:textId="77777777" w:rsidR="00FF04AE" w:rsidRPr="009429E2" w:rsidRDefault="00870695" w:rsidP="00FF04AE">
      <w:pPr>
        <w:tabs>
          <w:tab w:val="left" w:pos="1555"/>
        </w:tabs>
        <w:rPr>
          <w:rFonts w:ascii="Arial" w:hAnsi="Arial" w:cs="Arial"/>
        </w:rPr>
      </w:pPr>
      <w:r>
        <w:rPr>
          <w:rFonts w:ascii="Arial" w:hAnsi="Arial" w:cs="Arial"/>
          <w:noProof/>
        </w:rPr>
        <w:pict w14:anchorId="59FB3C61">
          <v:shape id="_x0000_s1038" type="#_x0000_t32" style="position:absolute;margin-left:46.1pt;margin-top:3.3pt;width:130pt;height:.4pt;z-index:251671552" o:connectortype="straight">
            <v:stroke endarrow="block"/>
          </v:shape>
        </w:pict>
      </w:r>
    </w:p>
    <w:p w14:paraId="56F8A70F" w14:textId="77777777" w:rsidR="00FF04AE" w:rsidRPr="00081799" w:rsidRDefault="00870695">
      <w:pPr>
        <w:rPr>
          <w:rFonts w:ascii="Arial" w:hAnsi="Arial" w:cs="Arial"/>
          <w:b/>
          <w:bCs/>
        </w:rPr>
      </w:pPr>
      <w:r>
        <w:rPr>
          <w:rFonts w:ascii="Arial" w:hAnsi="Arial" w:cs="Arial"/>
          <w:noProof/>
        </w:rPr>
        <w:pict w14:anchorId="16483D77">
          <v:rect id="_x0000_s1032" style="position:absolute;margin-left:-8.25pt;margin-top:53.55pt;width:164.55pt;height:71.6pt;z-index:251665408">
            <v:textbox>
              <w:txbxContent>
                <w:p w14:paraId="320DB0C4" w14:textId="6F75FC3C" w:rsidR="00D97EEE" w:rsidRDefault="00D97EEE" w:rsidP="00FF04AE">
                  <w:pPr>
                    <w:spacing w:after="0" w:line="240" w:lineRule="auto"/>
                    <w:rPr>
                      <w:rFonts w:ascii="Arial" w:hAnsi="Arial" w:cs="Arial"/>
                      <w:sz w:val="20"/>
                      <w:szCs w:val="20"/>
                    </w:rPr>
                  </w:pPr>
                  <w:r w:rsidRPr="0069737F">
                    <w:rPr>
                      <w:rFonts w:ascii="Arial" w:hAnsi="Arial" w:cs="Arial"/>
                      <w:sz w:val="20"/>
                      <w:szCs w:val="20"/>
                    </w:rPr>
                    <w:t xml:space="preserve">Included in </w:t>
                  </w:r>
                  <w:r>
                    <w:rPr>
                      <w:rFonts w:ascii="Arial" w:hAnsi="Arial" w:cs="Arial"/>
                      <w:sz w:val="20"/>
                      <w:szCs w:val="20"/>
                    </w:rPr>
                    <w:t xml:space="preserve">SIE analysis: </w:t>
                  </w:r>
                  <w:r>
                    <w:rPr>
                      <w:rFonts w:ascii="Arial" w:hAnsi="Arial" w:cs="Arial"/>
                      <w:sz w:val="20"/>
                      <w:szCs w:val="20"/>
                    </w:rPr>
                    <w:br/>
                    <w:t>17433 subjects</w:t>
                  </w:r>
                </w:p>
                <w:p w14:paraId="19CD067D" w14:textId="77777777" w:rsidR="00D97EEE" w:rsidRDefault="00D97EEE" w:rsidP="005A0210">
                  <w:pPr>
                    <w:spacing w:after="0" w:line="240" w:lineRule="auto"/>
                    <w:rPr>
                      <w:rFonts w:ascii="Arial" w:hAnsi="Arial" w:cs="Arial"/>
                      <w:sz w:val="20"/>
                      <w:szCs w:val="20"/>
                    </w:rPr>
                  </w:pPr>
                </w:p>
                <w:p w14:paraId="76B21999" w14:textId="4D6EC443" w:rsidR="00D97EEE" w:rsidRPr="0069737F" w:rsidRDefault="00D97EEE" w:rsidP="005A0210">
                  <w:pPr>
                    <w:spacing w:after="0" w:line="240" w:lineRule="auto"/>
                    <w:rPr>
                      <w:rFonts w:ascii="Arial" w:hAnsi="Arial" w:cs="Arial"/>
                      <w:sz w:val="20"/>
                      <w:szCs w:val="20"/>
                    </w:rPr>
                  </w:pPr>
                  <w:r>
                    <w:rPr>
                      <w:rFonts w:ascii="Arial" w:hAnsi="Arial" w:cs="Arial"/>
                      <w:sz w:val="20"/>
                      <w:szCs w:val="20"/>
                    </w:rPr>
                    <w:t xml:space="preserve">Included in the </w:t>
                  </w:r>
                  <w:r w:rsidRPr="0069737F">
                    <w:rPr>
                      <w:rFonts w:ascii="Arial" w:hAnsi="Arial" w:cs="Arial"/>
                      <w:sz w:val="20"/>
                      <w:szCs w:val="20"/>
                    </w:rPr>
                    <w:t>MI/CHD analysis</w:t>
                  </w:r>
                  <w:r>
                    <w:rPr>
                      <w:rFonts w:ascii="Arial" w:hAnsi="Arial" w:cs="Arial"/>
                      <w:sz w:val="20"/>
                      <w:szCs w:val="20"/>
                    </w:rPr>
                    <w:t xml:space="preserve">: </w:t>
                  </w:r>
                </w:p>
                <w:p w14:paraId="298CED52" w14:textId="77777777" w:rsidR="00D97EEE" w:rsidRPr="0069737F" w:rsidRDefault="00D97EEE" w:rsidP="00FF04AE">
                  <w:pPr>
                    <w:spacing w:after="0" w:line="240" w:lineRule="auto"/>
                    <w:rPr>
                      <w:rFonts w:ascii="Arial" w:hAnsi="Arial" w:cs="Arial"/>
                      <w:sz w:val="20"/>
                      <w:szCs w:val="20"/>
                    </w:rPr>
                  </w:pPr>
                  <w:r w:rsidRPr="0069737F">
                    <w:rPr>
                      <w:rFonts w:ascii="Arial" w:hAnsi="Arial" w:cs="Arial"/>
                      <w:sz w:val="20"/>
                      <w:szCs w:val="20"/>
                    </w:rPr>
                    <w:t>16,796 subjects</w:t>
                  </w:r>
                </w:p>
                <w:p w14:paraId="1E791FDC" w14:textId="77777777" w:rsidR="00D97EEE" w:rsidRDefault="00D97EEE" w:rsidP="00FF04AE"/>
              </w:txbxContent>
            </v:textbox>
          </v:rect>
        </w:pict>
      </w:r>
      <w:r w:rsidR="00FF04AE" w:rsidRPr="00081799">
        <w:rPr>
          <w:rFonts w:ascii="Arial" w:hAnsi="Arial" w:cs="Arial"/>
          <w:b/>
          <w:bCs/>
        </w:rPr>
        <w:br w:type="page"/>
      </w:r>
    </w:p>
    <w:p w14:paraId="1C2DC32B" w14:textId="77777777" w:rsidR="00FF04AE" w:rsidRPr="00081799" w:rsidRDefault="00FF04AE" w:rsidP="007224D8">
      <w:pPr>
        <w:tabs>
          <w:tab w:val="left" w:pos="1785"/>
        </w:tabs>
        <w:rPr>
          <w:rFonts w:ascii="Arial" w:hAnsi="Arial" w:cs="Arial"/>
          <w:b/>
          <w:bCs/>
          <w:i/>
        </w:rPr>
      </w:pPr>
    </w:p>
    <w:p w14:paraId="22A4FE7F" w14:textId="3E78DFCF" w:rsidR="00B831AB" w:rsidRPr="00081799" w:rsidRDefault="00FA1875" w:rsidP="007224D8">
      <w:pPr>
        <w:tabs>
          <w:tab w:val="left" w:pos="1785"/>
        </w:tabs>
        <w:rPr>
          <w:rFonts w:ascii="Arial" w:hAnsi="Arial" w:cs="Arial"/>
          <w:b/>
          <w:bCs/>
        </w:rPr>
      </w:pPr>
      <w:r w:rsidRPr="00081799">
        <w:rPr>
          <w:rFonts w:ascii="Arial" w:hAnsi="Arial" w:cs="Arial"/>
          <w:b/>
          <w:bCs/>
        </w:rPr>
        <w:t xml:space="preserve">Appendix Figure </w:t>
      </w:r>
      <w:r w:rsidR="00FF04AE" w:rsidRPr="00081799">
        <w:rPr>
          <w:rFonts w:ascii="Arial" w:hAnsi="Arial" w:cs="Arial"/>
          <w:b/>
          <w:bCs/>
        </w:rPr>
        <w:t>2</w:t>
      </w:r>
    </w:p>
    <w:p w14:paraId="2EC4189E" w14:textId="77777777" w:rsidR="00FA1875" w:rsidRPr="00081799" w:rsidRDefault="00FA1875" w:rsidP="00FA1875">
      <w:pPr>
        <w:tabs>
          <w:tab w:val="left" w:pos="9600"/>
        </w:tabs>
        <w:rPr>
          <w:rFonts w:ascii="Arial" w:hAnsi="Arial" w:cs="Arial"/>
        </w:rPr>
      </w:pPr>
      <w:r w:rsidRPr="00081799">
        <w:rPr>
          <w:rFonts w:ascii="Arial" w:hAnsi="Arial" w:cs="Arial"/>
        </w:rPr>
        <w:t>Correlation between MBDA score with MBDA score minus CRP</w:t>
      </w:r>
      <w:r w:rsidRPr="00081799">
        <w:rPr>
          <w:rFonts w:ascii="Arial" w:hAnsi="Arial" w:cs="Arial"/>
        </w:rPr>
        <w:tab/>
      </w:r>
    </w:p>
    <w:p w14:paraId="33F12E01" w14:textId="77777777" w:rsidR="00FA1875" w:rsidRPr="00081799" w:rsidRDefault="00FA1875" w:rsidP="00FA1875">
      <w:pPr>
        <w:tabs>
          <w:tab w:val="left" w:pos="9600"/>
        </w:tabs>
        <w:rPr>
          <w:rFonts w:ascii="Arial" w:hAnsi="Arial" w:cs="Arial"/>
        </w:rPr>
      </w:pPr>
      <w:r w:rsidRPr="00F2459C">
        <w:rPr>
          <w:rFonts w:ascii="Arial" w:hAnsi="Arial" w:cs="Arial"/>
          <w:noProof/>
        </w:rPr>
        <w:drawing>
          <wp:inline distT="0" distB="0" distL="0" distR="0" wp14:anchorId="6C6ACB1B" wp14:editId="57FEB295">
            <wp:extent cx="6096000" cy="4572000"/>
            <wp:effectExtent l="19050" t="0" r="0" b="0"/>
            <wp:docPr id="4" name="Picture 4" descr="C:\Users\fxie\AppData\Local\Microsoft\Windows\Temporary Internet Files\Content.Word\SGP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xie\AppData\Local\Microsoft\Windows\Temporary Internet Files\Content.Word\SGPlot2.png"/>
                    <pic:cNvPicPr>
                      <a:picLocks noChangeAspect="1" noChangeArrowheads="1"/>
                    </pic:cNvPicPr>
                  </pic:nvPicPr>
                  <pic:blipFill>
                    <a:blip r:embed="rId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14:paraId="467EB694" w14:textId="77777777" w:rsidR="004840E7" w:rsidRPr="00081799" w:rsidRDefault="004840E7" w:rsidP="00FA1875">
      <w:pPr>
        <w:tabs>
          <w:tab w:val="left" w:pos="1785"/>
        </w:tabs>
        <w:rPr>
          <w:rFonts w:ascii="Arial" w:hAnsi="Arial" w:cs="Arial"/>
        </w:rPr>
        <w:sectPr w:rsidR="004840E7" w:rsidRPr="00081799" w:rsidSect="00320CB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14:paraId="062F19EB" w14:textId="77777777" w:rsidR="00934EAE" w:rsidRPr="00081799" w:rsidRDefault="00934EAE">
      <w:pPr>
        <w:rPr>
          <w:rFonts w:ascii="Arial" w:hAnsi="Arial" w:cs="Arial"/>
        </w:rPr>
      </w:pPr>
    </w:p>
    <w:p w14:paraId="58021127" w14:textId="77777777" w:rsidR="00934EAE" w:rsidRPr="00081799" w:rsidRDefault="00934EAE" w:rsidP="00934EAE">
      <w:pPr>
        <w:jc w:val="center"/>
        <w:rPr>
          <w:rFonts w:ascii="Arial" w:hAnsi="Arial" w:cs="Arial"/>
          <w:b/>
        </w:rPr>
      </w:pPr>
      <w:r w:rsidRPr="00081799">
        <w:rPr>
          <w:rFonts w:ascii="Arial" w:hAnsi="Arial" w:cs="Arial"/>
          <w:b/>
          <w:bCs/>
        </w:rPr>
        <w:t xml:space="preserve">Appendix Table: Crude Incidence Rates and Adjusted </w:t>
      </w:r>
      <w:r w:rsidR="00336F56" w:rsidRPr="00081799">
        <w:rPr>
          <w:rFonts w:ascii="Arial" w:hAnsi="Arial" w:cs="Arial"/>
          <w:b/>
          <w:bCs/>
        </w:rPr>
        <w:t xml:space="preserve">Hazard Ratio </w:t>
      </w:r>
      <w:r w:rsidRPr="00081799">
        <w:rPr>
          <w:rFonts w:ascii="Arial" w:hAnsi="Arial" w:cs="Arial"/>
          <w:b/>
          <w:bCs/>
        </w:rPr>
        <w:t xml:space="preserve">of Serious Infection Events, </w:t>
      </w:r>
      <w:r w:rsidRPr="00081799">
        <w:rPr>
          <w:rFonts w:ascii="Arial" w:hAnsi="Arial" w:cs="Arial"/>
          <w:b/>
          <w:bCs/>
        </w:rPr>
        <w:br/>
        <w:t>Myocardial Infarction, and CHD Associated with MBDA Score without CRP</w:t>
      </w:r>
    </w:p>
    <w:tbl>
      <w:tblPr>
        <w:tblStyle w:val="TableGrid"/>
        <w:tblW w:w="14310" w:type="dxa"/>
        <w:tblInd w:w="-612" w:type="dxa"/>
        <w:tblLayout w:type="fixed"/>
        <w:tblLook w:val="04A0" w:firstRow="1" w:lastRow="0" w:firstColumn="1" w:lastColumn="0" w:noHBand="0" w:noVBand="1"/>
      </w:tblPr>
      <w:tblGrid>
        <w:gridCol w:w="2250"/>
        <w:gridCol w:w="1710"/>
        <w:gridCol w:w="1440"/>
        <w:gridCol w:w="1620"/>
        <w:gridCol w:w="1620"/>
        <w:gridCol w:w="1440"/>
        <w:gridCol w:w="1440"/>
        <w:gridCol w:w="1440"/>
        <w:gridCol w:w="1350"/>
      </w:tblGrid>
      <w:tr w:rsidR="00934EAE" w:rsidRPr="00081799" w14:paraId="3701B482" w14:textId="77777777" w:rsidTr="00FA331F">
        <w:trPr>
          <w:trHeight w:val="631"/>
        </w:trPr>
        <w:tc>
          <w:tcPr>
            <w:tcW w:w="2250" w:type="dxa"/>
            <w:hideMark/>
          </w:tcPr>
          <w:p w14:paraId="6258FBA1" w14:textId="77777777" w:rsidR="00934EAE" w:rsidRPr="00081799" w:rsidRDefault="00934EAE" w:rsidP="00FA331F">
            <w:pPr>
              <w:rPr>
                <w:rFonts w:ascii="Arial" w:hAnsi="Arial" w:cs="Arial"/>
                <w:b/>
                <w:bCs/>
              </w:rPr>
            </w:pPr>
          </w:p>
        </w:tc>
        <w:tc>
          <w:tcPr>
            <w:tcW w:w="3150" w:type="dxa"/>
            <w:gridSpan w:val="2"/>
            <w:hideMark/>
          </w:tcPr>
          <w:p w14:paraId="0ABA3000" w14:textId="77777777" w:rsidR="00934EAE" w:rsidRPr="00081799" w:rsidRDefault="00934EAE" w:rsidP="00FA331F">
            <w:pPr>
              <w:jc w:val="center"/>
              <w:rPr>
                <w:rFonts w:ascii="Arial" w:hAnsi="Arial" w:cs="Arial"/>
                <w:b/>
              </w:rPr>
            </w:pPr>
            <w:r w:rsidRPr="00081799">
              <w:rPr>
                <w:rFonts w:ascii="Arial" w:hAnsi="Arial" w:cs="Arial"/>
                <w:b/>
              </w:rPr>
              <w:t>SIE</w:t>
            </w:r>
          </w:p>
          <w:p w14:paraId="23D021AE" w14:textId="77777777" w:rsidR="00934EAE" w:rsidRPr="00081799" w:rsidRDefault="00934EAE" w:rsidP="00FA331F">
            <w:pPr>
              <w:jc w:val="center"/>
              <w:rPr>
                <w:rFonts w:ascii="Arial" w:hAnsi="Arial" w:cs="Arial"/>
                <w:b/>
              </w:rPr>
            </w:pPr>
            <w:r w:rsidRPr="00081799">
              <w:rPr>
                <w:rFonts w:ascii="Arial" w:hAnsi="Arial" w:cs="Arial"/>
                <w:b/>
              </w:rPr>
              <w:t>(Primary)</w:t>
            </w:r>
          </w:p>
        </w:tc>
        <w:tc>
          <w:tcPr>
            <w:tcW w:w="3240" w:type="dxa"/>
            <w:gridSpan w:val="2"/>
            <w:hideMark/>
          </w:tcPr>
          <w:p w14:paraId="02A8D41A" w14:textId="77777777" w:rsidR="00934EAE" w:rsidRPr="00081799" w:rsidRDefault="00934EAE" w:rsidP="00FA331F">
            <w:pPr>
              <w:jc w:val="center"/>
              <w:rPr>
                <w:rFonts w:ascii="Arial" w:hAnsi="Arial" w:cs="Arial"/>
                <w:b/>
              </w:rPr>
            </w:pPr>
            <w:r w:rsidRPr="00081799">
              <w:rPr>
                <w:rFonts w:ascii="Arial" w:hAnsi="Arial" w:cs="Arial"/>
                <w:b/>
              </w:rPr>
              <w:t>SIE</w:t>
            </w:r>
          </w:p>
          <w:p w14:paraId="21DD8C4A" w14:textId="77777777" w:rsidR="00934EAE" w:rsidRPr="00081799" w:rsidRDefault="00934EAE" w:rsidP="00FA331F">
            <w:pPr>
              <w:jc w:val="center"/>
              <w:rPr>
                <w:rFonts w:ascii="Arial" w:hAnsi="Arial" w:cs="Arial"/>
                <w:b/>
              </w:rPr>
            </w:pPr>
            <w:r w:rsidRPr="00081799">
              <w:rPr>
                <w:rFonts w:ascii="Arial" w:hAnsi="Arial" w:cs="Arial"/>
                <w:b/>
              </w:rPr>
              <w:t>(Primary or secondary)</w:t>
            </w:r>
          </w:p>
        </w:tc>
        <w:tc>
          <w:tcPr>
            <w:tcW w:w="2880" w:type="dxa"/>
            <w:gridSpan w:val="2"/>
            <w:hideMark/>
          </w:tcPr>
          <w:p w14:paraId="4B5BB81E" w14:textId="77777777" w:rsidR="00934EAE" w:rsidRPr="00081799" w:rsidRDefault="00934EAE" w:rsidP="00FA331F">
            <w:pPr>
              <w:jc w:val="center"/>
              <w:rPr>
                <w:rFonts w:ascii="Arial" w:hAnsi="Arial" w:cs="Arial"/>
                <w:b/>
              </w:rPr>
            </w:pPr>
            <w:r w:rsidRPr="00081799">
              <w:rPr>
                <w:rFonts w:ascii="Arial" w:hAnsi="Arial" w:cs="Arial"/>
                <w:b/>
              </w:rPr>
              <w:t>MI</w:t>
            </w:r>
          </w:p>
          <w:p w14:paraId="18B34173" w14:textId="77777777" w:rsidR="00934EAE" w:rsidRPr="00081799" w:rsidRDefault="00934EAE" w:rsidP="00FA331F">
            <w:pPr>
              <w:jc w:val="center"/>
              <w:rPr>
                <w:rFonts w:ascii="Arial" w:hAnsi="Arial" w:cs="Arial"/>
                <w:b/>
                <w:bCs/>
              </w:rPr>
            </w:pPr>
            <w:r w:rsidRPr="00081799">
              <w:rPr>
                <w:rFonts w:ascii="Arial" w:hAnsi="Arial" w:cs="Arial"/>
                <w:b/>
              </w:rPr>
              <w:t>(Primary or secondary)</w:t>
            </w:r>
          </w:p>
        </w:tc>
        <w:tc>
          <w:tcPr>
            <w:tcW w:w="2790" w:type="dxa"/>
            <w:gridSpan w:val="2"/>
            <w:hideMark/>
          </w:tcPr>
          <w:p w14:paraId="2FE2977E" w14:textId="77777777" w:rsidR="00934EAE" w:rsidRPr="00081799" w:rsidRDefault="00934EAE" w:rsidP="00FA331F">
            <w:pPr>
              <w:jc w:val="center"/>
              <w:rPr>
                <w:rFonts w:ascii="Arial" w:hAnsi="Arial" w:cs="Arial"/>
                <w:b/>
                <w:bCs/>
              </w:rPr>
            </w:pPr>
            <w:r w:rsidRPr="00081799">
              <w:rPr>
                <w:rFonts w:ascii="Arial" w:hAnsi="Arial" w:cs="Arial"/>
                <w:b/>
                <w:bCs/>
              </w:rPr>
              <w:t>CHD</w:t>
            </w:r>
          </w:p>
          <w:p w14:paraId="22DA97E3" w14:textId="77777777" w:rsidR="00934EAE" w:rsidRPr="00081799" w:rsidRDefault="00934EAE" w:rsidP="00FA331F">
            <w:pPr>
              <w:jc w:val="center"/>
              <w:rPr>
                <w:rFonts w:ascii="Arial" w:hAnsi="Arial" w:cs="Arial"/>
                <w:b/>
                <w:bCs/>
              </w:rPr>
            </w:pPr>
            <w:r w:rsidRPr="00081799">
              <w:rPr>
                <w:rFonts w:ascii="Arial" w:hAnsi="Arial" w:cs="Arial"/>
                <w:b/>
              </w:rPr>
              <w:t>(Primary or secondary)</w:t>
            </w:r>
          </w:p>
        </w:tc>
      </w:tr>
      <w:tr w:rsidR="00934EAE" w:rsidRPr="00081799" w14:paraId="5E4A700F" w14:textId="77777777" w:rsidTr="00FA331F">
        <w:trPr>
          <w:trHeight w:val="631"/>
        </w:trPr>
        <w:tc>
          <w:tcPr>
            <w:tcW w:w="2250" w:type="dxa"/>
            <w:hideMark/>
          </w:tcPr>
          <w:p w14:paraId="5776BF49" w14:textId="77777777" w:rsidR="00934EAE" w:rsidRPr="00081799" w:rsidRDefault="00934EAE" w:rsidP="00FA331F">
            <w:pPr>
              <w:rPr>
                <w:rFonts w:ascii="Arial" w:hAnsi="Arial" w:cs="Arial"/>
                <w:b/>
              </w:rPr>
            </w:pPr>
            <w:r w:rsidRPr="00081799">
              <w:rPr>
                <w:rFonts w:ascii="Arial" w:hAnsi="Arial" w:cs="Arial"/>
                <w:b/>
                <w:bCs/>
              </w:rPr>
              <w:t>MBDA</w:t>
            </w:r>
          </w:p>
        </w:tc>
        <w:tc>
          <w:tcPr>
            <w:tcW w:w="1710" w:type="dxa"/>
            <w:hideMark/>
          </w:tcPr>
          <w:p w14:paraId="0195281E" w14:textId="77777777" w:rsidR="00934EAE" w:rsidRPr="00081799" w:rsidRDefault="00934EAE" w:rsidP="00FA331F">
            <w:pPr>
              <w:jc w:val="center"/>
              <w:rPr>
                <w:rFonts w:ascii="Arial" w:hAnsi="Arial" w:cs="Arial"/>
                <w:b/>
                <w:bCs/>
              </w:rPr>
            </w:pPr>
            <w:r w:rsidRPr="00081799">
              <w:rPr>
                <w:rFonts w:ascii="Arial" w:hAnsi="Arial" w:cs="Arial"/>
                <w:b/>
                <w:bCs/>
              </w:rPr>
              <w:t>IR</w:t>
            </w:r>
          </w:p>
          <w:p w14:paraId="5230BD25" w14:textId="77777777" w:rsidR="00934EAE" w:rsidRPr="00081799" w:rsidRDefault="00934EAE" w:rsidP="00FA331F">
            <w:pPr>
              <w:jc w:val="center"/>
              <w:rPr>
                <w:rFonts w:ascii="Arial" w:hAnsi="Arial" w:cs="Arial"/>
                <w:b/>
              </w:rPr>
            </w:pPr>
            <w:r w:rsidRPr="00081799">
              <w:rPr>
                <w:rFonts w:ascii="Arial" w:hAnsi="Arial" w:cs="Arial"/>
                <w:b/>
                <w:bCs/>
              </w:rPr>
              <w:t xml:space="preserve"> (95% CI)</w:t>
            </w:r>
          </w:p>
        </w:tc>
        <w:tc>
          <w:tcPr>
            <w:tcW w:w="1440" w:type="dxa"/>
          </w:tcPr>
          <w:p w14:paraId="32D521C4" w14:textId="77777777" w:rsidR="00934EAE" w:rsidRPr="00081799" w:rsidRDefault="00934EAE" w:rsidP="00FA331F">
            <w:pPr>
              <w:jc w:val="center"/>
              <w:rPr>
                <w:rFonts w:ascii="Arial" w:hAnsi="Arial" w:cs="Arial"/>
                <w:b/>
                <w:bCs/>
              </w:rPr>
            </w:pPr>
            <w:proofErr w:type="spellStart"/>
            <w:r w:rsidRPr="00081799">
              <w:rPr>
                <w:rFonts w:ascii="Arial" w:hAnsi="Arial" w:cs="Arial"/>
                <w:b/>
                <w:bCs/>
              </w:rPr>
              <w:t>aHR</w:t>
            </w:r>
            <w:proofErr w:type="spellEnd"/>
          </w:p>
          <w:p w14:paraId="357D1BAB" w14:textId="77777777" w:rsidR="00934EAE" w:rsidRPr="00081799" w:rsidRDefault="00934EAE" w:rsidP="00FA331F">
            <w:pPr>
              <w:jc w:val="center"/>
              <w:rPr>
                <w:rFonts w:ascii="Arial" w:hAnsi="Arial" w:cs="Arial"/>
                <w:b/>
              </w:rPr>
            </w:pPr>
            <w:r w:rsidRPr="00081799">
              <w:rPr>
                <w:rFonts w:ascii="Arial" w:hAnsi="Arial" w:cs="Arial"/>
                <w:b/>
                <w:bCs/>
              </w:rPr>
              <w:t xml:space="preserve"> (95% CI)</w:t>
            </w:r>
          </w:p>
        </w:tc>
        <w:tc>
          <w:tcPr>
            <w:tcW w:w="1620" w:type="dxa"/>
            <w:hideMark/>
          </w:tcPr>
          <w:p w14:paraId="1B9B4331" w14:textId="77777777" w:rsidR="00934EAE" w:rsidRPr="00081799" w:rsidRDefault="00934EAE" w:rsidP="00FA331F">
            <w:pPr>
              <w:jc w:val="center"/>
              <w:rPr>
                <w:rFonts w:ascii="Arial" w:hAnsi="Arial" w:cs="Arial"/>
                <w:b/>
                <w:bCs/>
              </w:rPr>
            </w:pPr>
            <w:r w:rsidRPr="00081799">
              <w:rPr>
                <w:rFonts w:ascii="Arial" w:hAnsi="Arial" w:cs="Arial"/>
                <w:b/>
                <w:bCs/>
              </w:rPr>
              <w:t>IR</w:t>
            </w:r>
          </w:p>
          <w:p w14:paraId="2E6D8100" w14:textId="77777777" w:rsidR="00934EAE" w:rsidRPr="00081799" w:rsidRDefault="00934EAE" w:rsidP="00FA331F">
            <w:pPr>
              <w:jc w:val="center"/>
              <w:rPr>
                <w:rFonts w:ascii="Arial" w:hAnsi="Arial" w:cs="Arial"/>
                <w:b/>
              </w:rPr>
            </w:pPr>
            <w:r w:rsidRPr="00081799">
              <w:rPr>
                <w:rFonts w:ascii="Arial" w:hAnsi="Arial" w:cs="Arial"/>
                <w:b/>
                <w:bCs/>
              </w:rPr>
              <w:t xml:space="preserve"> (95%CI)</w:t>
            </w:r>
          </w:p>
        </w:tc>
        <w:tc>
          <w:tcPr>
            <w:tcW w:w="1620" w:type="dxa"/>
          </w:tcPr>
          <w:p w14:paraId="39FA9A71" w14:textId="77777777" w:rsidR="00934EAE" w:rsidRPr="00081799" w:rsidRDefault="00934EAE" w:rsidP="00FA331F">
            <w:pPr>
              <w:jc w:val="center"/>
              <w:rPr>
                <w:rFonts w:ascii="Arial" w:hAnsi="Arial" w:cs="Arial"/>
                <w:b/>
                <w:bCs/>
              </w:rPr>
            </w:pPr>
            <w:proofErr w:type="spellStart"/>
            <w:r w:rsidRPr="00081799">
              <w:rPr>
                <w:rFonts w:ascii="Arial" w:hAnsi="Arial" w:cs="Arial"/>
                <w:b/>
                <w:bCs/>
              </w:rPr>
              <w:t>aHR</w:t>
            </w:r>
            <w:proofErr w:type="spellEnd"/>
          </w:p>
          <w:p w14:paraId="5E03B8CA" w14:textId="77777777" w:rsidR="00934EAE" w:rsidRPr="00081799" w:rsidRDefault="00934EAE" w:rsidP="00FA331F">
            <w:pPr>
              <w:jc w:val="center"/>
              <w:rPr>
                <w:rFonts w:ascii="Arial" w:hAnsi="Arial" w:cs="Arial"/>
                <w:b/>
              </w:rPr>
            </w:pPr>
            <w:r w:rsidRPr="00081799">
              <w:rPr>
                <w:rFonts w:ascii="Arial" w:hAnsi="Arial" w:cs="Arial"/>
                <w:b/>
                <w:bCs/>
              </w:rPr>
              <w:t>(95%CI)</w:t>
            </w:r>
          </w:p>
        </w:tc>
        <w:tc>
          <w:tcPr>
            <w:tcW w:w="1440" w:type="dxa"/>
            <w:hideMark/>
          </w:tcPr>
          <w:p w14:paraId="4FD5121F" w14:textId="77777777" w:rsidR="00934EAE" w:rsidRPr="00081799" w:rsidRDefault="00934EAE" w:rsidP="00FA331F">
            <w:pPr>
              <w:jc w:val="center"/>
              <w:rPr>
                <w:rFonts w:ascii="Arial" w:hAnsi="Arial" w:cs="Arial"/>
                <w:b/>
                <w:bCs/>
              </w:rPr>
            </w:pPr>
            <w:r w:rsidRPr="00081799">
              <w:rPr>
                <w:rFonts w:ascii="Arial" w:hAnsi="Arial" w:cs="Arial"/>
                <w:b/>
                <w:bCs/>
              </w:rPr>
              <w:t>IR</w:t>
            </w:r>
          </w:p>
          <w:p w14:paraId="3C2508F4" w14:textId="77777777" w:rsidR="00934EAE" w:rsidRPr="00081799" w:rsidRDefault="00934EAE" w:rsidP="00FA331F">
            <w:pPr>
              <w:jc w:val="center"/>
              <w:rPr>
                <w:rFonts w:ascii="Arial" w:hAnsi="Arial" w:cs="Arial"/>
                <w:b/>
              </w:rPr>
            </w:pPr>
            <w:r w:rsidRPr="00081799">
              <w:rPr>
                <w:rFonts w:ascii="Arial" w:hAnsi="Arial" w:cs="Arial"/>
                <w:b/>
                <w:bCs/>
              </w:rPr>
              <w:t xml:space="preserve"> (95%CI)</w:t>
            </w:r>
          </w:p>
        </w:tc>
        <w:tc>
          <w:tcPr>
            <w:tcW w:w="1440" w:type="dxa"/>
          </w:tcPr>
          <w:p w14:paraId="73D53C5F" w14:textId="77777777" w:rsidR="00934EAE" w:rsidRPr="00081799" w:rsidRDefault="00934EAE" w:rsidP="00FA331F">
            <w:pPr>
              <w:jc w:val="center"/>
              <w:rPr>
                <w:rFonts w:ascii="Arial" w:hAnsi="Arial" w:cs="Arial"/>
                <w:b/>
                <w:bCs/>
              </w:rPr>
            </w:pPr>
            <w:proofErr w:type="spellStart"/>
            <w:r w:rsidRPr="00081799">
              <w:rPr>
                <w:rFonts w:ascii="Arial" w:hAnsi="Arial" w:cs="Arial"/>
                <w:b/>
                <w:bCs/>
              </w:rPr>
              <w:t>aHR</w:t>
            </w:r>
            <w:proofErr w:type="spellEnd"/>
          </w:p>
          <w:p w14:paraId="567A1081" w14:textId="77777777" w:rsidR="00934EAE" w:rsidRPr="00081799" w:rsidRDefault="00934EAE" w:rsidP="00FA331F">
            <w:pPr>
              <w:jc w:val="center"/>
              <w:rPr>
                <w:rFonts w:ascii="Arial" w:hAnsi="Arial" w:cs="Arial"/>
                <w:b/>
              </w:rPr>
            </w:pPr>
            <w:r w:rsidRPr="00081799">
              <w:rPr>
                <w:rFonts w:ascii="Arial" w:hAnsi="Arial" w:cs="Arial"/>
                <w:b/>
                <w:bCs/>
              </w:rPr>
              <w:t>(95%CI)</w:t>
            </w:r>
          </w:p>
        </w:tc>
        <w:tc>
          <w:tcPr>
            <w:tcW w:w="1440" w:type="dxa"/>
            <w:hideMark/>
          </w:tcPr>
          <w:p w14:paraId="23D818C8" w14:textId="77777777" w:rsidR="00934EAE" w:rsidRPr="00081799" w:rsidRDefault="00934EAE" w:rsidP="00FA331F">
            <w:pPr>
              <w:jc w:val="center"/>
              <w:rPr>
                <w:rFonts w:ascii="Arial" w:hAnsi="Arial" w:cs="Arial"/>
                <w:b/>
                <w:bCs/>
              </w:rPr>
            </w:pPr>
            <w:r w:rsidRPr="00081799">
              <w:rPr>
                <w:rFonts w:ascii="Arial" w:hAnsi="Arial" w:cs="Arial"/>
                <w:b/>
                <w:bCs/>
              </w:rPr>
              <w:t>IR</w:t>
            </w:r>
          </w:p>
          <w:p w14:paraId="343B640F" w14:textId="77777777" w:rsidR="00934EAE" w:rsidRPr="00081799" w:rsidRDefault="00934EAE" w:rsidP="00FA331F">
            <w:pPr>
              <w:jc w:val="center"/>
              <w:rPr>
                <w:rFonts w:ascii="Arial" w:hAnsi="Arial" w:cs="Arial"/>
                <w:b/>
              </w:rPr>
            </w:pPr>
            <w:r w:rsidRPr="00081799">
              <w:rPr>
                <w:rFonts w:ascii="Arial" w:hAnsi="Arial" w:cs="Arial"/>
                <w:b/>
                <w:bCs/>
              </w:rPr>
              <w:t xml:space="preserve"> (95%CI)</w:t>
            </w:r>
          </w:p>
        </w:tc>
        <w:tc>
          <w:tcPr>
            <w:tcW w:w="1350" w:type="dxa"/>
          </w:tcPr>
          <w:p w14:paraId="657A5E27" w14:textId="77777777" w:rsidR="00934EAE" w:rsidRPr="00081799" w:rsidRDefault="00934EAE" w:rsidP="00FA331F">
            <w:pPr>
              <w:jc w:val="center"/>
              <w:rPr>
                <w:rFonts w:ascii="Arial" w:hAnsi="Arial" w:cs="Arial"/>
                <w:b/>
                <w:bCs/>
              </w:rPr>
            </w:pPr>
            <w:proofErr w:type="spellStart"/>
            <w:r w:rsidRPr="00081799">
              <w:rPr>
                <w:rFonts w:ascii="Arial" w:hAnsi="Arial" w:cs="Arial"/>
                <w:b/>
                <w:bCs/>
              </w:rPr>
              <w:t>aHR</w:t>
            </w:r>
            <w:proofErr w:type="spellEnd"/>
          </w:p>
          <w:p w14:paraId="227ADBAE" w14:textId="77777777" w:rsidR="00934EAE" w:rsidRPr="00081799" w:rsidRDefault="00934EAE" w:rsidP="00FA331F">
            <w:pPr>
              <w:jc w:val="center"/>
              <w:rPr>
                <w:rFonts w:ascii="Arial" w:hAnsi="Arial" w:cs="Arial"/>
                <w:b/>
                <w:bCs/>
              </w:rPr>
            </w:pPr>
            <w:r w:rsidRPr="00081799">
              <w:rPr>
                <w:rFonts w:ascii="Arial" w:hAnsi="Arial" w:cs="Arial"/>
                <w:b/>
                <w:bCs/>
              </w:rPr>
              <w:t xml:space="preserve"> (95%CI)</w:t>
            </w:r>
          </w:p>
        </w:tc>
      </w:tr>
      <w:tr w:rsidR="00934EAE" w:rsidRPr="00081799" w14:paraId="21729E9B" w14:textId="77777777" w:rsidTr="00FA331F">
        <w:trPr>
          <w:trHeight w:val="512"/>
        </w:trPr>
        <w:tc>
          <w:tcPr>
            <w:tcW w:w="2250" w:type="dxa"/>
            <w:hideMark/>
          </w:tcPr>
          <w:p w14:paraId="68B9E516" w14:textId="77777777" w:rsidR="00934EAE" w:rsidRPr="00081799" w:rsidRDefault="005A6F05" w:rsidP="005A6F05">
            <w:pPr>
              <w:rPr>
                <w:rFonts w:ascii="Arial" w:hAnsi="Arial" w:cs="Arial"/>
              </w:rPr>
            </w:pPr>
            <w:r w:rsidRPr="00081799">
              <w:rPr>
                <w:rFonts w:ascii="Arial" w:hAnsi="Arial" w:cs="Arial"/>
                <w:b/>
                <w:sz w:val="20"/>
                <w:szCs w:val="20"/>
              </w:rPr>
              <w:t>Main Analysis in the overall population,  MBDA as a continuous score</w:t>
            </w:r>
          </w:p>
        </w:tc>
        <w:tc>
          <w:tcPr>
            <w:tcW w:w="1710" w:type="dxa"/>
            <w:hideMark/>
          </w:tcPr>
          <w:p w14:paraId="3E965D93" w14:textId="77777777" w:rsidR="00934EAE" w:rsidRPr="00081799" w:rsidRDefault="00934EAE" w:rsidP="00FA331F">
            <w:pPr>
              <w:jc w:val="center"/>
              <w:rPr>
                <w:rFonts w:ascii="Arial" w:hAnsi="Arial" w:cs="Arial"/>
              </w:rPr>
            </w:pPr>
            <w:r w:rsidRPr="00081799">
              <w:rPr>
                <w:rFonts w:ascii="Arial" w:hAnsi="Arial" w:cs="Arial"/>
              </w:rPr>
              <w:t xml:space="preserve">2.75 </w:t>
            </w:r>
          </w:p>
          <w:p w14:paraId="2990AF6A" w14:textId="77777777" w:rsidR="00934EAE" w:rsidRPr="00081799" w:rsidRDefault="00934EAE" w:rsidP="00FA331F">
            <w:pPr>
              <w:jc w:val="center"/>
              <w:rPr>
                <w:rFonts w:ascii="Arial" w:hAnsi="Arial" w:cs="Arial"/>
              </w:rPr>
            </w:pPr>
            <w:r w:rsidRPr="00081799">
              <w:rPr>
                <w:rFonts w:ascii="Arial" w:hAnsi="Arial" w:cs="Arial"/>
              </w:rPr>
              <w:t>(2.51, 3.02)</w:t>
            </w:r>
          </w:p>
        </w:tc>
        <w:tc>
          <w:tcPr>
            <w:tcW w:w="1440" w:type="dxa"/>
          </w:tcPr>
          <w:p w14:paraId="2EA63546" w14:textId="77777777" w:rsidR="00934EAE" w:rsidRPr="00081799" w:rsidRDefault="00934EAE" w:rsidP="00FA331F">
            <w:pPr>
              <w:jc w:val="center"/>
              <w:rPr>
                <w:rFonts w:ascii="Arial" w:hAnsi="Arial" w:cs="Arial"/>
              </w:rPr>
            </w:pPr>
            <w:r w:rsidRPr="00081799">
              <w:rPr>
                <w:rFonts w:ascii="Arial" w:hAnsi="Arial" w:cs="Arial"/>
              </w:rPr>
              <w:t>1.46</w:t>
            </w:r>
            <w:r w:rsidR="000F063F" w:rsidRPr="00081799">
              <w:rPr>
                <w:rFonts w:ascii="Arial" w:hAnsi="Arial" w:cs="Arial"/>
              </w:rPr>
              <w:t>*</w:t>
            </w:r>
          </w:p>
          <w:p w14:paraId="39568803" w14:textId="77777777" w:rsidR="00934EAE" w:rsidRPr="00081799" w:rsidRDefault="00934EAE" w:rsidP="00FA331F">
            <w:pPr>
              <w:jc w:val="center"/>
              <w:rPr>
                <w:rFonts w:ascii="Arial" w:hAnsi="Arial" w:cs="Arial"/>
              </w:rPr>
            </w:pPr>
            <w:r w:rsidRPr="00081799">
              <w:rPr>
                <w:rFonts w:ascii="Arial" w:hAnsi="Arial" w:cs="Arial"/>
              </w:rPr>
              <w:t>(1.34, 1.61)</w:t>
            </w:r>
          </w:p>
        </w:tc>
        <w:tc>
          <w:tcPr>
            <w:tcW w:w="1620" w:type="dxa"/>
            <w:hideMark/>
          </w:tcPr>
          <w:p w14:paraId="47AC9CCD" w14:textId="77777777" w:rsidR="00934EAE" w:rsidRPr="00081799" w:rsidRDefault="00934EAE" w:rsidP="00FA331F">
            <w:pPr>
              <w:jc w:val="center"/>
              <w:rPr>
                <w:rFonts w:ascii="Arial" w:hAnsi="Arial" w:cs="Arial"/>
              </w:rPr>
            </w:pPr>
            <w:r w:rsidRPr="00081799">
              <w:rPr>
                <w:rFonts w:ascii="Arial" w:hAnsi="Arial" w:cs="Arial"/>
              </w:rPr>
              <w:t>4.00</w:t>
            </w:r>
          </w:p>
          <w:p w14:paraId="440849C7" w14:textId="77777777" w:rsidR="00934EAE" w:rsidRPr="00081799" w:rsidRDefault="00934EAE" w:rsidP="00FA331F">
            <w:pPr>
              <w:jc w:val="center"/>
              <w:rPr>
                <w:rFonts w:ascii="Arial" w:hAnsi="Arial" w:cs="Arial"/>
              </w:rPr>
            </w:pPr>
            <w:r w:rsidRPr="00081799">
              <w:rPr>
                <w:rFonts w:ascii="Arial" w:hAnsi="Arial" w:cs="Arial"/>
              </w:rPr>
              <w:t xml:space="preserve"> (3.71, 4.32)</w:t>
            </w:r>
          </w:p>
        </w:tc>
        <w:tc>
          <w:tcPr>
            <w:tcW w:w="1620" w:type="dxa"/>
          </w:tcPr>
          <w:p w14:paraId="0D0320F3" w14:textId="77777777" w:rsidR="00934EAE" w:rsidRPr="00081799" w:rsidRDefault="00934EAE" w:rsidP="00FA331F">
            <w:pPr>
              <w:jc w:val="center"/>
              <w:rPr>
                <w:rFonts w:ascii="Arial" w:hAnsi="Arial" w:cs="Arial"/>
              </w:rPr>
            </w:pPr>
            <w:r w:rsidRPr="00081799">
              <w:rPr>
                <w:rFonts w:ascii="Arial" w:hAnsi="Arial" w:cs="Arial"/>
              </w:rPr>
              <w:t>1.49</w:t>
            </w:r>
            <w:r w:rsidR="000F063F" w:rsidRPr="00081799">
              <w:rPr>
                <w:rFonts w:ascii="Arial" w:hAnsi="Arial" w:cs="Arial"/>
              </w:rPr>
              <w:t>*</w:t>
            </w:r>
          </w:p>
          <w:p w14:paraId="4C13D2F5" w14:textId="77777777" w:rsidR="00934EAE" w:rsidRPr="00081799" w:rsidRDefault="00934EAE" w:rsidP="00FA331F">
            <w:pPr>
              <w:jc w:val="center"/>
              <w:rPr>
                <w:rFonts w:ascii="Arial" w:hAnsi="Arial" w:cs="Arial"/>
              </w:rPr>
            </w:pPr>
            <w:r w:rsidRPr="00081799">
              <w:rPr>
                <w:rFonts w:ascii="Arial" w:hAnsi="Arial" w:cs="Arial"/>
              </w:rPr>
              <w:t>(1.38, 1.61)</w:t>
            </w:r>
          </w:p>
        </w:tc>
        <w:tc>
          <w:tcPr>
            <w:tcW w:w="1440" w:type="dxa"/>
            <w:hideMark/>
          </w:tcPr>
          <w:p w14:paraId="2F90E230" w14:textId="77777777" w:rsidR="00934EAE" w:rsidRPr="00081799" w:rsidRDefault="00934EAE" w:rsidP="00FA331F">
            <w:pPr>
              <w:jc w:val="center"/>
              <w:rPr>
                <w:rFonts w:ascii="Arial" w:hAnsi="Arial" w:cs="Arial"/>
              </w:rPr>
            </w:pPr>
            <w:r w:rsidRPr="00081799">
              <w:rPr>
                <w:rFonts w:ascii="Arial" w:hAnsi="Arial" w:cs="Arial"/>
              </w:rPr>
              <w:t xml:space="preserve">0.82 </w:t>
            </w:r>
          </w:p>
          <w:p w14:paraId="64421577" w14:textId="77777777" w:rsidR="00934EAE" w:rsidRPr="00081799" w:rsidRDefault="00934EAE" w:rsidP="00FA331F">
            <w:pPr>
              <w:jc w:val="center"/>
              <w:rPr>
                <w:rFonts w:ascii="Arial" w:hAnsi="Arial" w:cs="Arial"/>
              </w:rPr>
            </w:pPr>
            <w:r w:rsidRPr="00081799">
              <w:rPr>
                <w:rFonts w:ascii="Arial" w:hAnsi="Arial" w:cs="Arial"/>
              </w:rPr>
              <w:t>(0.69, 0.97)</w:t>
            </w:r>
          </w:p>
        </w:tc>
        <w:tc>
          <w:tcPr>
            <w:tcW w:w="1440" w:type="dxa"/>
          </w:tcPr>
          <w:p w14:paraId="563E61C0" w14:textId="77777777" w:rsidR="00934EAE" w:rsidRPr="00081799" w:rsidRDefault="00934EAE" w:rsidP="00FA331F">
            <w:pPr>
              <w:jc w:val="center"/>
              <w:rPr>
                <w:rFonts w:ascii="Arial" w:hAnsi="Arial" w:cs="Arial"/>
              </w:rPr>
            </w:pPr>
            <w:r w:rsidRPr="00081799">
              <w:rPr>
                <w:rFonts w:ascii="Arial" w:hAnsi="Arial" w:cs="Arial"/>
              </w:rPr>
              <w:t>1.13</w:t>
            </w:r>
            <w:r w:rsidR="000F063F" w:rsidRPr="00081799">
              <w:rPr>
                <w:rFonts w:ascii="Arial" w:hAnsi="Arial" w:cs="Arial"/>
              </w:rPr>
              <w:t>*</w:t>
            </w:r>
          </w:p>
          <w:p w14:paraId="3238F5B1" w14:textId="77777777" w:rsidR="00934EAE" w:rsidRPr="00081799" w:rsidRDefault="00934EAE" w:rsidP="00FA331F">
            <w:pPr>
              <w:jc w:val="center"/>
              <w:rPr>
                <w:rFonts w:ascii="Arial" w:hAnsi="Arial" w:cs="Arial"/>
              </w:rPr>
            </w:pPr>
            <w:r w:rsidRPr="00081799">
              <w:rPr>
                <w:rFonts w:ascii="Arial" w:hAnsi="Arial" w:cs="Arial"/>
              </w:rPr>
              <w:t>(0.96, 1.32)</w:t>
            </w:r>
          </w:p>
        </w:tc>
        <w:tc>
          <w:tcPr>
            <w:tcW w:w="1440" w:type="dxa"/>
            <w:hideMark/>
          </w:tcPr>
          <w:p w14:paraId="4E365334" w14:textId="77777777" w:rsidR="00934EAE" w:rsidRPr="00081799" w:rsidRDefault="00934EAE" w:rsidP="00FA331F">
            <w:pPr>
              <w:jc w:val="center"/>
              <w:rPr>
                <w:rFonts w:ascii="Arial" w:hAnsi="Arial" w:cs="Arial"/>
              </w:rPr>
            </w:pPr>
            <w:r w:rsidRPr="00081799">
              <w:rPr>
                <w:rFonts w:ascii="Arial" w:hAnsi="Arial" w:cs="Arial"/>
              </w:rPr>
              <w:t xml:space="preserve">1.13 </w:t>
            </w:r>
          </w:p>
          <w:p w14:paraId="1522CBCF" w14:textId="77777777" w:rsidR="00934EAE" w:rsidRPr="00081799" w:rsidRDefault="00934EAE" w:rsidP="00FA331F">
            <w:pPr>
              <w:jc w:val="center"/>
              <w:rPr>
                <w:rFonts w:ascii="Arial" w:hAnsi="Arial" w:cs="Arial"/>
              </w:rPr>
            </w:pPr>
            <w:r w:rsidRPr="00081799">
              <w:rPr>
                <w:rFonts w:ascii="Arial" w:hAnsi="Arial" w:cs="Arial"/>
              </w:rPr>
              <w:t>(0.98, 1.31)</w:t>
            </w:r>
          </w:p>
        </w:tc>
        <w:tc>
          <w:tcPr>
            <w:tcW w:w="1350" w:type="dxa"/>
          </w:tcPr>
          <w:p w14:paraId="72F17679" w14:textId="77777777" w:rsidR="00934EAE" w:rsidRPr="00081799" w:rsidRDefault="00934EAE" w:rsidP="00FA331F">
            <w:pPr>
              <w:jc w:val="center"/>
              <w:rPr>
                <w:rFonts w:ascii="Arial" w:hAnsi="Arial" w:cs="Arial"/>
              </w:rPr>
            </w:pPr>
            <w:r w:rsidRPr="00081799">
              <w:rPr>
                <w:rFonts w:ascii="Arial" w:hAnsi="Arial" w:cs="Arial"/>
              </w:rPr>
              <w:t>1.14</w:t>
            </w:r>
            <w:r w:rsidR="000F063F" w:rsidRPr="00081799">
              <w:rPr>
                <w:rFonts w:ascii="Arial" w:hAnsi="Arial" w:cs="Arial"/>
              </w:rPr>
              <w:t>*</w:t>
            </w:r>
          </w:p>
          <w:p w14:paraId="345AFB97" w14:textId="77777777" w:rsidR="00934EAE" w:rsidRPr="00081799" w:rsidRDefault="00934EAE" w:rsidP="00FA331F">
            <w:pPr>
              <w:jc w:val="center"/>
              <w:rPr>
                <w:rFonts w:ascii="Arial" w:hAnsi="Arial" w:cs="Arial"/>
              </w:rPr>
            </w:pPr>
            <w:r w:rsidRPr="00081799">
              <w:rPr>
                <w:rFonts w:ascii="Arial" w:hAnsi="Arial" w:cs="Arial"/>
              </w:rPr>
              <w:t>(0.99, 1.32)</w:t>
            </w:r>
          </w:p>
        </w:tc>
      </w:tr>
      <w:tr w:rsidR="00934EAE" w:rsidRPr="00081799" w14:paraId="2B90C854" w14:textId="77777777" w:rsidTr="00FA331F">
        <w:tc>
          <w:tcPr>
            <w:tcW w:w="2250" w:type="dxa"/>
          </w:tcPr>
          <w:p w14:paraId="453B767A" w14:textId="77777777" w:rsidR="00934EAE" w:rsidRPr="00081799" w:rsidRDefault="005A6F05" w:rsidP="00FA331F">
            <w:pPr>
              <w:keepNext/>
              <w:keepLines/>
              <w:spacing w:before="200" w:line="259" w:lineRule="auto"/>
              <w:outlineLvl w:val="3"/>
              <w:rPr>
                <w:rFonts w:ascii="Arial" w:hAnsi="Arial" w:cs="Arial"/>
                <w:b/>
              </w:rPr>
            </w:pPr>
            <w:r w:rsidRPr="00081799">
              <w:rPr>
                <w:rFonts w:ascii="Arial" w:hAnsi="Arial" w:cs="Arial"/>
                <w:b/>
              </w:rPr>
              <w:t xml:space="preserve">MBDA </w:t>
            </w:r>
            <w:r w:rsidR="00135D27" w:rsidRPr="00081799">
              <w:rPr>
                <w:rFonts w:ascii="Arial" w:hAnsi="Arial" w:cs="Arial"/>
                <w:b/>
              </w:rPr>
              <w:t>Quartiles</w:t>
            </w:r>
          </w:p>
        </w:tc>
        <w:tc>
          <w:tcPr>
            <w:tcW w:w="1710" w:type="dxa"/>
          </w:tcPr>
          <w:p w14:paraId="153CFBD1" w14:textId="77777777" w:rsidR="00934EAE" w:rsidRPr="00081799" w:rsidRDefault="00934EAE" w:rsidP="00FA331F">
            <w:pPr>
              <w:jc w:val="center"/>
              <w:rPr>
                <w:rFonts w:ascii="Arial" w:hAnsi="Arial" w:cs="Arial"/>
              </w:rPr>
            </w:pPr>
          </w:p>
        </w:tc>
        <w:tc>
          <w:tcPr>
            <w:tcW w:w="1440" w:type="dxa"/>
          </w:tcPr>
          <w:p w14:paraId="5F953E11" w14:textId="77777777" w:rsidR="00934EAE" w:rsidRPr="00081799" w:rsidRDefault="00934EAE" w:rsidP="00FA331F">
            <w:pPr>
              <w:jc w:val="center"/>
              <w:rPr>
                <w:rFonts w:ascii="Arial" w:hAnsi="Arial" w:cs="Arial"/>
              </w:rPr>
            </w:pPr>
          </w:p>
        </w:tc>
        <w:tc>
          <w:tcPr>
            <w:tcW w:w="1620" w:type="dxa"/>
          </w:tcPr>
          <w:p w14:paraId="7B7AF467" w14:textId="77777777" w:rsidR="00934EAE" w:rsidRPr="00081799" w:rsidRDefault="00934EAE" w:rsidP="00FA331F">
            <w:pPr>
              <w:jc w:val="center"/>
              <w:rPr>
                <w:rFonts w:ascii="Arial" w:hAnsi="Arial" w:cs="Arial"/>
              </w:rPr>
            </w:pPr>
          </w:p>
        </w:tc>
        <w:tc>
          <w:tcPr>
            <w:tcW w:w="1620" w:type="dxa"/>
          </w:tcPr>
          <w:p w14:paraId="36FF18A4" w14:textId="77777777" w:rsidR="00934EAE" w:rsidRPr="00081799" w:rsidRDefault="00934EAE" w:rsidP="00FA331F">
            <w:pPr>
              <w:jc w:val="center"/>
              <w:rPr>
                <w:rFonts w:ascii="Arial" w:hAnsi="Arial" w:cs="Arial"/>
              </w:rPr>
            </w:pPr>
          </w:p>
        </w:tc>
        <w:tc>
          <w:tcPr>
            <w:tcW w:w="1440" w:type="dxa"/>
          </w:tcPr>
          <w:p w14:paraId="736123EA" w14:textId="77777777" w:rsidR="00934EAE" w:rsidRPr="00081799" w:rsidRDefault="00934EAE" w:rsidP="00FA331F">
            <w:pPr>
              <w:jc w:val="center"/>
              <w:rPr>
                <w:rFonts w:ascii="Arial" w:hAnsi="Arial" w:cs="Arial"/>
              </w:rPr>
            </w:pPr>
          </w:p>
        </w:tc>
        <w:tc>
          <w:tcPr>
            <w:tcW w:w="1440" w:type="dxa"/>
          </w:tcPr>
          <w:p w14:paraId="70ABCE20" w14:textId="77777777" w:rsidR="00934EAE" w:rsidRPr="00081799" w:rsidRDefault="00934EAE" w:rsidP="00FA331F">
            <w:pPr>
              <w:jc w:val="center"/>
              <w:rPr>
                <w:rFonts w:ascii="Arial" w:hAnsi="Arial" w:cs="Arial"/>
              </w:rPr>
            </w:pPr>
          </w:p>
        </w:tc>
        <w:tc>
          <w:tcPr>
            <w:tcW w:w="1440" w:type="dxa"/>
          </w:tcPr>
          <w:p w14:paraId="0A0FA73A" w14:textId="77777777" w:rsidR="00934EAE" w:rsidRPr="00081799" w:rsidRDefault="00934EAE" w:rsidP="00FA331F">
            <w:pPr>
              <w:jc w:val="center"/>
              <w:rPr>
                <w:rFonts w:ascii="Arial" w:hAnsi="Arial" w:cs="Arial"/>
              </w:rPr>
            </w:pPr>
          </w:p>
        </w:tc>
        <w:tc>
          <w:tcPr>
            <w:tcW w:w="1350" w:type="dxa"/>
          </w:tcPr>
          <w:p w14:paraId="158F0A74" w14:textId="77777777" w:rsidR="00934EAE" w:rsidRPr="00081799" w:rsidRDefault="00934EAE" w:rsidP="00FA331F">
            <w:pPr>
              <w:jc w:val="center"/>
              <w:rPr>
                <w:rFonts w:ascii="Arial" w:hAnsi="Arial" w:cs="Arial"/>
              </w:rPr>
            </w:pPr>
          </w:p>
        </w:tc>
      </w:tr>
      <w:tr w:rsidR="00934EAE" w:rsidRPr="00081799" w14:paraId="1A9C3C19" w14:textId="77777777" w:rsidTr="00FA331F">
        <w:trPr>
          <w:trHeight w:val="638"/>
        </w:trPr>
        <w:tc>
          <w:tcPr>
            <w:tcW w:w="2250" w:type="dxa"/>
          </w:tcPr>
          <w:p w14:paraId="6C61FD3A" w14:textId="77777777" w:rsidR="00934EAE" w:rsidRPr="00081799" w:rsidRDefault="00934EAE" w:rsidP="00FA331F">
            <w:pPr>
              <w:rPr>
                <w:rFonts w:ascii="Arial" w:hAnsi="Arial" w:cs="Arial"/>
              </w:rPr>
            </w:pPr>
            <w:r w:rsidRPr="00081799">
              <w:rPr>
                <w:rFonts w:ascii="Arial" w:hAnsi="Arial" w:cs="Arial"/>
              </w:rPr>
              <w:t>Q1 (&lt;30)</w:t>
            </w:r>
          </w:p>
        </w:tc>
        <w:tc>
          <w:tcPr>
            <w:tcW w:w="1710" w:type="dxa"/>
          </w:tcPr>
          <w:p w14:paraId="063C9B8D" w14:textId="77777777" w:rsidR="00934EAE" w:rsidRPr="00081799" w:rsidRDefault="00934EAE" w:rsidP="00FA331F">
            <w:pPr>
              <w:jc w:val="center"/>
              <w:rPr>
                <w:rFonts w:ascii="Arial" w:hAnsi="Arial" w:cs="Arial"/>
              </w:rPr>
            </w:pPr>
            <w:r w:rsidRPr="00081799">
              <w:rPr>
                <w:rFonts w:ascii="Arial" w:hAnsi="Arial" w:cs="Arial"/>
              </w:rPr>
              <w:t xml:space="preserve">1.03 </w:t>
            </w:r>
          </w:p>
          <w:p w14:paraId="5E281EE7" w14:textId="77777777" w:rsidR="00934EAE" w:rsidRPr="00081799" w:rsidRDefault="00934EAE" w:rsidP="00FA331F">
            <w:pPr>
              <w:jc w:val="center"/>
              <w:rPr>
                <w:rFonts w:ascii="Arial" w:hAnsi="Arial" w:cs="Arial"/>
              </w:rPr>
            </w:pPr>
            <w:r w:rsidRPr="00081799">
              <w:rPr>
                <w:rFonts w:ascii="Arial" w:hAnsi="Arial" w:cs="Arial"/>
              </w:rPr>
              <w:t>(0.77, 1.38)</w:t>
            </w:r>
          </w:p>
        </w:tc>
        <w:tc>
          <w:tcPr>
            <w:tcW w:w="1440" w:type="dxa"/>
          </w:tcPr>
          <w:p w14:paraId="443663FA" w14:textId="77777777" w:rsidR="00934EAE" w:rsidRPr="00081799" w:rsidRDefault="00934EAE" w:rsidP="00FA331F">
            <w:pPr>
              <w:jc w:val="center"/>
              <w:rPr>
                <w:rFonts w:ascii="Arial" w:hAnsi="Arial" w:cs="Arial"/>
              </w:rPr>
            </w:pPr>
            <w:r w:rsidRPr="00081799">
              <w:rPr>
                <w:rFonts w:ascii="Arial" w:hAnsi="Arial" w:cs="Arial"/>
              </w:rPr>
              <w:t>Referent</w:t>
            </w:r>
          </w:p>
        </w:tc>
        <w:tc>
          <w:tcPr>
            <w:tcW w:w="1620" w:type="dxa"/>
          </w:tcPr>
          <w:p w14:paraId="75A64269" w14:textId="77777777" w:rsidR="00934EAE" w:rsidRPr="00081799" w:rsidRDefault="00934EAE" w:rsidP="00FA331F">
            <w:pPr>
              <w:jc w:val="center"/>
              <w:rPr>
                <w:rFonts w:ascii="Arial" w:hAnsi="Arial" w:cs="Arial"/>
              </w:rPr>
            </w:pPr>
            <w:r w:rsidRPr="00081799">
              <w:rPr>
                <w:rFonts w:ascii="Arial" w:hAnsi="Arial" w:cs="Arial"/>
              </w:rPr>
              <w:t>1.53</w:t>
            </w:r>
          </w:p>
          <w:p w14:paraId="064EB91F" w14:textId="77777777" w:rsidR="00934EAE" w:rsidRPr="00081799" w:rsidRDefault="00934EAE" w:rsidP="00FA331F">
            <w:pPr>
              <w:jc w:val="center"/>
              <w:rPr>
                <w:rFonts w:ascii="Arial" w:hAnsi="Arial" w:cs="Arial"/>
              </w:rPr>
            </w:pPr>
            <w:r w:rsidRPr="00081799">
              <w:rPr>
                <w:rFonts w:ascii="Arial" w:hAnsi="Arial" w:cs="Arial"/>
              </w:rPr>
              <w:t xml:space="preserve"> (1.20, 1.95)</w:t>
            </w:r>
          </w:p>
          <w:p w14:paraId="1520A139" w14:textId="77777777" w:rsidR="00934EAE" w:rsidRPr="00081799" w:rsidRDefault="00934EAE" w:rsidP="00FA331F">
            <w:pPr>
              <w:jc w:val="center"/>
              <w:rPr>
                <w:rFonts w:ascii="Arial" w:hAnsi="Arial" w:cs="Arial"/>
              </w:rPr>
            </w:pPr>
          </w:p>
        </w:tc>
        <w:tc>
          <w:tcPr>
            <w:tcW w:w="1620" w:type="dxa"/>
          </w:tcPr>
          <w:p w14:paraId="1FD5BBB6" w14:textId="77777777" w:rsidR="00934EAE" w:rsidRPr="00081799" w:rsidRDefault="00934EAE" w:rsidP="00FA331F">
            <w:pPr>
              <w:jc w:val="center"/>
              <w:rPr>
                <w:rFonts w:ascii="Arial" w:hAnsi="Arial" w:cs="Arial"/>
              </w:rPr>
            </w:pPr>
            <w:r w:rsidRPr="00081799">
              <w:rPr>
                <w:rFonts w:ascii="Arial" w:hAnsi="Arial" w:cs="Arial"/>
              </w:rPr>
              <w:t>Referent</w:t>
            </w:r>
          </w:p>
        </w:tc>
        <w:tc>
          <w:tcPr>
            <w:tcW w:w="1440" w:type="dxa"/>
          </w:tcPr>
          <w:p w14:paraId="658EEAD7" w14:textId="77777777" w:rsidR="00934EAE" w:rsidRPr="00081799" w:rsidRDefault="00934EAE" w:rsidP="00FA331F">
            <w:pPr>
              <w:jc w:val="center"/>
              <w:rPr>
                <w:rFonts w:ascii="Arial" w:hAnsi="Arial" w:cs="Arial"/>
              </w:rPr>
            </w:pPr>
            <w:r w:rsidRPr="00081799">
              <w:rPr>
                <w:rFonts w:ascii="Arial" w:hAnsi="Arial" w:cs="Arial"/>
              </w:rPr>
              <w:t>0.41</w:t>
            </w:r>
          </w:p>
          <w:p w14:paraId="36D41D03" w14:textId="77777777" w:rsidR="00934EAE" w:rsidRPr="00081799" w:rsidRDefault="00934EAE" w:rsidP="00FA331F">
            <w:pPr>
              <w:jc w:val="center"/>
              <w:rPr>
                <w:rFonts w:ascii="Arial" w:hAnsi="Arial" w:cs="Arial"/>
              </w:rPr>
            </w:pPr>
            <w:r w:rsidRPr="00081799">
              <w:rPr>
                <w:rFonts w:ascii="Arial" w:hAnsi="Arial" w:cs="Arial"/>
              </w:rPr>
              <w:t>(0.25, 0.66)</w:t>
            </w:r>
          </w:p>
        </w:tc>
        <w:tc>
          <w:tcPr>
            <w:tcW w:w="1440" w:type="dxa"/>
          </w:tcPr>
          <w:p w14:paraId="0269CCF1" w14:textId="77777777" w:rsidR="00934EAE" w:rsidRPr="00081799" w:rsidRDefault="00934EAE" w:rsidP="00FA331F">
            <w:pPr>
              <w:jc w:val="center"/>
              <w:rPr>
                <w:rFonts w:ascii="Arial" w:hAnsi="Arial" w:cs="Arial"/>
              </w:rPr>
            </w:pPr>
            <w:r w:rsidRPr="00081799">
              <w:rPr>
                <w:rFonts w:ascii="Arial" w:hAnsi="Arial" w:cs="Arial"/>
              </w:rPr>
              <w:t>Referent</w:t>
            </w:r>
          </w:p>
        </w:tc>
        <w:tc>
          <w:tcPr>
            <w:tcW w:w="1440" w:type="dxa"/>
          </w:tcPr>
          <w:p w14:paraId="2FE7ECA7" w14:textId="77777777" w:rsidR="00934EAE" w:rsidRPr="00081799" w:rsidRDefault="00934EAE" w:rsidP="00FA331F">
            <w:pPr>
              <w:jc w:val="center"/>
              <w:rPr>
                <w:rFonts w:ascii="Arial" w:hAnsi="Arial" w:cs="Arial"/>
              </w:rPr>
            </w:pPr>
            <w:r w:rsidRPr="00081799">
              <w:rPr>
                <w:rFonts w:ascii="Arial" w:hAnsi="Arial" w:cs="Arial"/>
              </w:rPr>
              <w:t>0.65</w:t>
            </w:r>
          </w:p>
          <w:p w14:paraId="6F6E97DC" w14:textId="77777777" w:rsidR="00934EAE" w:rsidRPr="00081799" w:rsidRDefault="00934EAE" w:rsidP="00FA331F">
            <w:pPr>
              <w:jc w:val="center"/>
              <w:rPr>
                <w:rFonts w:ascii="Arial" w:hAnsi="Arial" w:cs="Arial"/>
              </w:rPr>
            </w:pPr>
            <w:r w:rsidRPr="00081799">
              <w:rPr>
                <w:rFonts w:ascii="Arial" w:hAnsi="Arial" w:cs="Arial"/>
              </w:rPr>
              <w:t>(0.45, 0.95)</w:t>
            </w:r>
          </w:p>
        </w:tc>
        <w:tc>
          <w:tcPr>
            <w:tcW w:w="1350" w:type="dxa"/>
          </w:tcPr>
          <w:p w14:paraId="00C4D7EC" w14:textId="77777777" w:rsidR="00934EAE" w:rsidRPr="00081799" w:rsidRDefault="00934EAE" w:rsidP="00FA331F">
            <w:pPr>
              <w:jc w:val="center"/>
              <w:rPr>
                <w:rFonts w:ascii="Arial" w:hAnsi="Arial" w:cs="Arial"/>
              </w:rPr>
            </w:pPr>
            <w:r w:rsidRPr="00081799">
              <w:rPr>
                <w:rFonts w:ascii="Arial" w:hAnsi="Arial" w:cs="Arial"/>
              </w:rPr>
              <w:t>Referent</w:t>
            </w:r>
          </w:p>
        </w:tc>
      </w:tr>
      <w:tr w:rsidR="00934EAE" w:rsidRPr="00081799" w14:paraId="2E3C7EE4" w14:textId="77777777" w:rsidTr="00FA331F">
        <w:trPr>
          <w:trHeight w:val="602"/>
        </w:trPr>
        <w:tc>
          <w:tcPr>
            <w:tcW w:w="2250" w:type="dxa"/>
          </w:tcPr>
          <w:p w14:paraId="76BA49DF" w14:textId="77777777" w:rsidR="00934EAE" w:rsidRPr="00081799" w:rsidRDefault="00934EAE" w:rsidP="00FA331F">
            <w:pPr>
              <w:rPr>
                <w:rFonts w:ascii="Arial" w:hAnsi="Arial" w:cs="Arial"/>
              </w:rPr>
            </w:pPr>
            <w:r w:rsidRPr="00081799">
              <w:rPr>
                <w:rFonts w:ascii="Arial" w:hAnsi="Arial" w:cs="Arial"/>
              </w:rPr>
              <w:t>Q2 (30-37)</w:t>
            </w:r>
          </w:p>
          <w:p w14:paraId="63B0DD98" w14:textId="77777777" w:rsidR="00934EAE" w:rsidRPr="00081799" w:rsidRDefault="00934EAE" w:rsidP="00FA331F">
            <w:pPr>
              <w:rPr>
                <w:rFonts w:ascii="Arial" w:hAnsi="Arial" w:cs="Arial"/>
              </w:rPr>
            </w:pPr>
          </w:p>
        </w:tc>
        <w:tc>
          <w:tcPr>
            <w:tcW w:w="1710" w:type="dxa"/>
          </w:tcPr>
          <w:p w14:paraId="1331EFE8" w14:textId="77777777" w:rsidR="00934EAE" w:rsidRPr="00081799" w:rsidRDefault="00934EAE" w:rsidP="00FA331F">
            <w:pPr>
              <w:jc w:val="center"/>
              <w:rPr>
                <w:rFonts w:ascii="Arial" w:hAnsi="Arial" w:cs="Arial"/>
              </w:rPr>
            </w:pPr>
            <w:r w:rsidRPr="00081799">
              <w:rPr>
                <w:rFonts w:ascii="Arial" w:hAnsi="Arial" w:cs="Arial"/>
              </w:rPr>
              <w:t>2.01</w:t>
            </w:r>
          </w:p>
          <w:p w14:paraId="7DCD4908" w14:textId="77777777" w:rsidR="00934EAE" w:rsidRPr="00081799" w:rsidRDefault="00934EAE" w:rsidP="00FA331F">
            <w:pPr>
              <w:jc w:val="center"/>
              <w:rPr>
                <w:rFonts w:ascii="Arial" w:hAnsi="Arial" w:cs="Arial"/>
              </w:rPr>
            </w:pPr>
            <w:r w:rsidRPr="00081799">
              <w:rPr>
                <w:rFonts w:ascii="Arial" w:hAnsi="Arial" w:cs="Arial"/>
              </w:rPr>
              <w:t>(1.62, 2.49)</w:t>
            </w:r>
          </w:p>
        </w:tc>
        <w:tc>
          <w:tcPr>
            <w:tcW w:w="1440" w:type="dxa"/>
          </w:tcPr>
          <w:p w14:paraId="4777A91F" w14:textId="77777777" w:rsidR="00934EAE" w:rsidRPr="00081799" w:rsidRDefault="00934EAE" w:rsidP="00FA331F">
            <w:pPr>
              <w:jc w:val="center"/>
              <w:rPr>
                <w:rFonts w:ascii="Arial" w:hAnsi="Arial" w:cs="Arial"/>
              </w:rPr>
            </w:pPr>
            <w:r w:rsidRPr="00081799">
              <w:rPr>
                <w:rFonts w:ascii="Arial" w:hAnsi="Arial" w:cs="Arial"/>
              </w:rPr>
              <w:t>1.64</w:t>
            </w:r>
          </w:p>
          <w:p w14:paraId="549FF5C8" w14:textId="77777777" w:rsidR="00934EAE" w:rsidRPr="00081799" w:rsidRDefault="00934EAE" w:rsidP="00FA331F">
            <w:pPr>
              <w:jc w:val="center"/>
              <w:rPr>
                <w:rFonts w:ascii="Arial" w:hAnsi="Arial" w:cs="Arial"/>
              </w:rPr>
            </w:pPr>
            <w:r w:rsidRPr="00081799">
              <w:rPr>
                <w:rFonts w:ascii="Arial" w:hAnsi="Arial" w:cs="Arial"/>
              </w:rPr>
              <w:t>(1.14, 2.35)</w:t>
            </w:r>
          </w:p>
        </w:tc>
        <w:tc>
          <w:tcPr>
            <w:tcW w:w="1620" w:type="dxa"/>
          </w:tcPr>
          <w:p w14:paraId="17A4EC99" w14:textId="77777777" w:rsidR="00934EAE" w:rsidRPr="00081799" w:rsidRDefault="00934EAE" w:rsidP="00FA331F">
            <w:pPr>
              <w:jc w:val="center"/>
              <w:rPr>
                <w:rFonts w:ascii="Arial" w:hAnsi="Arial" w:cs="Arial"/>
              </w:rPr>
            </w:pPr>
            <w:r w:rsidRPr="00081799">
              <w:rPr>
                <w:rFonts w:ascii="Arial" w:hAnsi="Arial" w:cs="Arial"/>
              </w:rPr>
              <w:t>2.83</w:t>
            </w:r>
          </w:p>
          <w:p w14:paraId="2D15757C" w14:textId="77777777" w:rsidR="00934EAE" w:rsidRPr="00081799" w:rsidRDefault="00934EAE" w:rsidP="00FA331F">
            <w:pPr>
              <w:jc w:val="center"/>
              <w:rPr>
                <w:rFonts w:ascii="Arial" w:hAnsi="Arial" w:cs="Arial"/>
              </w:rPr>
            </w:pPr>
            <w:r w:rsidRPr="00081799">
              <w:rPr>
                <w:rFonts w:ascii="Arial" w:hAnsi="Arial" w:cs="Arial"/>
              </w:rPr>
              <w:t>(2.36, 3.39)</w:t>
            </w:r>
          </w:p>
        </w:tc>
        <w:tc>
          <w:tcPr>
            <w:tcW w:w="1620" w:type="dxa"/>
          </w:tcPr>
          <w:p w14:paraId="2B48EFF6" w14:textId="77777777" w:rsidR="00934EAE" w:rsidRPr="00081799" w:rsidRDefault="00934EAE" w:rsidP="00FA331F">
            <w:pPr>
              <w:jc w:val="center"/>
              <w:rPr>
                <w:rFonts w:ascii="Arial" w:hAnsi="Arial" w:cs="Arial"/>
              </w:rPr>
            </w:pPr>
            <w:r w:rsidRPr="00081799">
              <w:rPr>
                <w:rFonts w:ascii="Arial" w:hAnsi="Arial" w:cs="Arial"/>
              </w:rPr>
              <w:t>1.55</w:t>
            </w:r>
          </w:p>
          <w:p w14:paraId="282A8902" w14:textId="77777777" w:rsidR="00934EAE" w:rsidRPr="00081799" w:rsidRDefault="00934EAE" w:rsidP="00FA331F">
            <w:pPr>
              <w:jc w:val="center"/>
              <w:rPr>
                <w:rFonts w:ascii="Arial" w:hAnsi="Arial" w:cs="Arial"/>
              </w:rPr>
            </w:pPr>
            <w:r w:rsidRPr="00081799">
              <w:rPr>
                <w:rFonts w:ascii="Arial" w:hAnsi="Arial" w:cs="Arial"/>
              </w:rPr>
              <w:t>(1.14, 2.10)</w:t>
            </w:r>
          </w:p>
        </w:tc>
        <w:tc>
          <w:tcPr>
            <w:tcW w:w="1440" w:type="dxa"/>
          </w:tcPr>
          <w:p w14:paraId="02D6E700" w14:textId="77777777" w:rsidR="00934EAE" w:rsidRPr="00081799" w:rsidRDefault="00934EAE" w:rsidP="00FA331F">
            <w:pPr>
              <w:jc w:val="center"/>
              <w:rPr>
                <w:rFonts w:ascii="Arial" w:hAnsi="Arial" w:cs="Arial"/>
              </w:rPr>
            </w:pPr>
            <w:r w:rsidRPr="00081799">
              <w:rPr>
                <w:rFonts w:ascii="Arial" w:hAnsi="Arial" w:cs="Arial"/>
              </w:rPr>
              <w:t>0.82</w:t>
            </w:r>
          </w:p>
          <w:p w14:paraId="0968933D" w14:textId="77777777" w:rsidR="00934EAE" w:rsidRPr="00081799" w:rsidRDefault="00934EAE" w:rsidP="00FA331F">
            <w:pPr>
              <w:jc w:val="center"/>
              <w:rPr>
                <w:rFonts w:ascii="Arial" w:hAnsi="Arial" w:cs="Arial"/>
              </w:rPr>
            </w:pPr>
            <w:r w:rsidRPr="00081799">
              <w:rPr>
                <w:rFonts w:ascii="Arial" w:hAnsi="Arial" w:cs="Arial"/>
              </w:rPr>
              <w:t>(0.58, 1.15)</w:t>
            </w:r>
          </w:p>
        </w:tc>
        <w:tc>
          <w:tcPr>
            <w:tcW w:w="1440" w:type="dxa"/>
          </w:tcPr>
          <w:p w14:paraId="0BE55366" w14:textId="77777777" w:rsidR="00934EAE" w:rsidRPr="00081799" w:rsidRDefault="00934EAE" w:rsidP="00FA331F">
            <w:pPr>
              <w:jc w:val="center"/>
              <w:rPr>
                <w:rFonts w:ascii="Arial" w:hAnsi="Arial" w:cs="Arial"/>
              </w:rPr>
            </w:pPr>
            <w:r w:rsidRPr="00081799">
              <w:rPr>
                <w:rFonts w:ascii="Arial" w:hAnsi="Arial" w:cs="Arial"/>
              </w:rPr>
              <w:t>1.64</w:t>
            </w:r>
          </w:p>
          <w:p w14:paraId="77BD180E" w14:textId="77777777" w:rsidR="00934EAE" w:rsidRPr="00081799" w:rsidRDefault="00934EAE" w:rsidP="00FA331F">
            <w:pPr>
              <w:jc w:val="center"/>
              <w:rPr>
                <w:rFonts w:ascii="Arial" w:hAnsi="Arial" w:cs="Arial"/>
              </w:rPr>
            </w:pPr>
            <w:r w:rsidRPr="00081799">
              <w:rPr>
                <w:rFonts w:ascii="Arial" w:hAnsi="Arial" w:cs="Arial"/>
              </w:rPr>
              <w:t>(0.91, 2.95)</w:t>
            </w:r>
          </w:p>
        </w:tc>
        <w:tc>
          <w:tcPr>
            <w:tcW w:w="1440" w:type="dxa"/>
          </w:tcPr>
          <w:p w14:paraId="2C50C1E2" w14:textId="77777777" w:rsidR="00934EAE" w:rsidRPr="00081799" w:rsidRDefault="00934EAE" w:rsidP="00FA331F">
            <w:pPr>
              <w:jc w:val="center"/>
              <w:rPr>
                <w:rFonts w:ascii="Arial" w:hAnsi="Arial" w:cs="Arial"/>
              </w:rPr>
            </w:pPr>
            <w:r w:rsidRPr="00081799">
              <w:rPr>
                <w:rFonts w:ascii="Arial" w:hAnsi="Arial" w:cs="Arial"/>
              </w:rPr>
              <w:t>1.01</w:t>
            </w:r>
          </w:p>
          <w:p w14:paraId="312AC428" w14:textId="77777777" w:rsidR="00934EAE" w:rsidRPr="00081799" w:rsidRDefault="00934EAE" w:rsidP="00FA331F">
            <w:pPr>
              <w:jc w:val="center"/>
              <w:rPr>
                <w:rFonts w:ascii="Arial" w:hAnsi="Arial" w:cs="Arial"/>
              </w:rPr>
            </w:pPr>
            <w:r w:rsidRPr="00081799">
              <w:rPr>
                <w:rFonts w:ascii="Arial" w:hAnsi="Arial" w:cs="Arial"/>
              </w:rPr>
              <w:t>(0.75, 1.38)</w:t>
            </w:r>
          </w:p>
        </w:tc>
        <w:tc>
          <w:tcPr>
            <w:tcW w:w="1350" w:type="dxa"/>
          </w:tcPr>
          <w:p w14:paraId="50B41031" w14:textId="77777777" w:rsidR="00934EAE" w:rsidRPr="00081799" w:rsidRDefault="00934EAE" w:rsidP="00FA331F">
            <w:pPr>
              <w:jc w:val="center"/>
              <w:rPr>
                <w:rFonts w:ascii="Arial" w:hAnsi="Arial" w:cs="Arial"/>
              </w:rPr>
            </w:pPr>
            <w:r w:rsidRPr="00081799">
              <w:rPr>
                <w:rFonts w:ascii="Arial" w:hAnsi="Arial" w:cs="Arial"/>
              </w:rPr>
              <w:t>1.35</w:t>
            </w:r>
          </w:p>
          <w:p w14:paraId="26DE0397" w14:textId="77777777" w:rsidR="00934EAE" w:rsidRPr="00081799" w:rsidRDefault="00934EAE" w:rsidP="00FA331F">
            <w:pPr>
              <w:jc w:val="center"/>
              <w:rPr>
                <w:rFonts w:ascii="Arial" w:hAnsi="Arial" w:cs="Arial"/>
              </w:rPr>
            </w:pPr>
            <w:r w:rsidRPr="00081799">
              <w:rPr>
                <w:rFonts w:ascii="Arial" w:hAnsi="Arial" w:cs="Arial"/>
              </w:rPr>
              <w:t>(0.83, 2.19)</w:t>
            </w:r>
          </w:p>
        </w:tc>
      </w:tr>
      <w:tr w:rsidR="00934EAE" w:rsidRPr="00081799" w14:paraId="72C2B640" w14:textId="77777777" w:rsidTr="00FA331F">
        <w:trPr>
          <w:trHeight w:val="665"/>
        </w:trPr>
        <w:tc>
          <w:tcPr>
            <w:tcW w:w="2250" w:type="dxa"/>
          </w:tcPr>
          <w:p w14:paraId="61DCABCC" w14:textId="77777777" w:rsidR="00934EAE" w:rsidRPr="00081799" w:rsidRDefault="00934EAE" w:rsidP="00FA331F">
            <w:pPr>
              <w:rPr>
                <w:rFonts w:ascii="Arial" w:hAnsi="Arial" w:cs="Arial"/>
              </w:rPr>
            </w:pPr>
            <w:r w:rsidRPr="00081799">
              <w:rPr>
                <w:rFonts w:ascii="Arial" w:hAnsi="Arial" w:cs="Arial"/>
              </w:rPr>
              <w:t>Q3 (37-43)</w:t>
            </w:r>
          </w:p>
          <w:p w14:paraId="69B78913" w14:textId="77777777" w:rsidR="00934EAE" w:rsidRPr="00081799" w:rsidRDefault="00934EAE" w:rsidP="00FA331F">
            <w:pPr>
              <w:rPr>
                <w:rFonts w:ascii="Arial" w:hAnsi="Arial" w:cs="Arial"/>
              </w:rPr>
            </w:pPr>
          </w:p>
        </w:tc>
        <w:tc>
          <w:tcPr>
            <w:tcW w:w="1710" w:type="dxa"/>
          </w:tcPr>
          <w:p w14:paraId="4112812F" w14:textId="77777777" w:rsidR="00934EAE" w:rsidRPr="00081799" w:rsidRDefault="00934EAE" w:rsidP="00FA331F">
            <w:pPr>
              <w:jc w:val="center"/>
              <w:rPr>
                <w:rFonts w:ascii="Arial" w:hAnsi="Arial" w:cs="Arial"/>
              </w:rPr>
            </w:pPr>
            <w:r w:rsidRPr="00081799">
              <w:rPr>
                <w:rFonts w:ascii="Arial" w:hAnsi="Arial" w:cs="Arial"/>
              </w:rPr>
              <w:t>3.08</w:t>
            </w:r>
          </w:p>
          <w:p w14:paraId="7DF2B566" w14:textId="77777777" w:rsidR="00934EAE" w:rsidRPr="00081799" w:rsidRDefault="00934EAE" w:rsidP="00FA331F">
            <w:pPr>
              <w:jc w:val="center"/>
              <w:rPr>
                <w:rFonts w:ascii="Arial" w:hAnsi="Arial" w:cs="Arial"/>
              </w:rPr>
            </w:pPr>
            <w:r w:rsidRPr="00081799">
              <w:rPr>
                <w:rFonts w:ascii="Arial" w:hAnsi="Arial" w:cs="Arial"/>
              </w:rPr>
              <w:t>(2.59, 3.67)</w:t>
            </w:r>
          </w:p>
        </w:tc>
        <w:tc>
          <w:tcPr>
            <w:tcW w:w="1440" w:type="dxa"/>
          </w:tcPr>
          <w:p w14:paraId="6325F546" w14:textId="77777777" w:rsidR="00934EAE" w:rsidRPr="00081799" w:rsidRDefault="00934EAE" w:rsidP="00FA331F">
            <w:pPr>
              <w:jc w:val="center"/>
              <w:rPr>
                <w:rFonts w:ascii="Arial" w:hAnsi="Arial" w:cs="Arial"/>
              </w:rPr>
            </w:pPr>
            <w:r w:rsidRPr="00081799">
              <w:rPr>
                <w:rFonts w:ascii="Arial" w:hAnsi="Arial" w:cs="Arial"/>
              </w:rPr>
              <w:t>2.32</w:t>
            </w:r>
          </w:p>
          <w:p w14:paraId="423F7BEF" w14:textId="77777777" w:rsidR="00934EAE" w:rsidRPr="00081799" w:rsidRDefault="00934EAE" w:rsidP="00FA331F">
            <w:pPr>
              <w:jc w:val="center"/>
              <w:rPr>
                <w:rFonts w:ascii="Arial" w:hAnsi="Arial" w:cs="Arial"/>
              </w:rPr>
            </w:pPr>
            <w:r w:rsidRPr="00081799">
              <w:rPr>
                <w:rFonts w:ascii="Arial" w:hAnsi="Arial" w:cs="Arial"/>
              </w:rPr>
              <w:t>(1.64, 3.28)</w:t>
            </w:r>
          </w:p>
        </w:tc>
        <w:tc>
          <w:tcPr>
            <w:tcW w:w="1620" w:type="dxa"/>
          </w:tcPr>
          <w:p w14:paraId="1882632F" w14:textId="77777777" w:rsidR="00934EAE" w:rsidRPr="00081799" w:rsidRDefault="00934EAE" w:rsidP="00FA331F">
            <w:pPr>
              <w:jc w:val="center"/>
              <w:rPr>
                <w:rFonts w:ascii="Arial" w:hAnsi="Arial" w:cs="Arial"/>
              </w:rPr>
            </w:pPr>
            <w:r w:rsidRPr="00081799">
              <w:rPr>
                <w:rFonts w:ascii="Arial" w:hAnsi="Arial" w:cs="Arial"/>
              </w:rPr>
              <w:t>4.31</w:t>
            </w:r>
          </w:p>
          <w:p w14:paraId="5D23B001" w14:textId="77777777" w:rsidR="00934EAE" w:rsidRPr="00081799" w:rsidRDefault="00934EAE" w:rsidP="00FA331F">
            <w:pPr>
              <w:jc w:val="center"/>
              <w:rPr>
                <w:rFonts w:ascii="Arial" w:hAnsi="Arial" w:cs="Arial"/>
              </w:rPr>
            </w:pPr>
            <w:r w:rsidRPr="00081799">
              <w:rPr>
                <w:rFonts w:ascii="Arial" w:hAnsi="Arial" w:cs="Arial"/>
              </w:rPr>
              <w:t>(3.71, 5.00)</w:t>
            </w:r>
          </w:p>
        </w:tc>
        <w:tc>
          <w:tcPr>
            <w:tcW w:w="1620" w:type="dxa"/>
          </w:tcPr>
          <w:p w14:paraId="3D23FD77" w14:textId="77777777" w:rsidR="00934EAE" w:rsidRPr="00081799" w:rsidRDefault="00934EAE" w:rsidP="00FA331F">
            <w:pPr>
              <w:jc w:val="center"/>
              <w:rPr>
                <w:rFonts w:ascii="Arial" w:hAnsi="Arial" w:cs="Arial"/>
              </w:rPr>
            </w:pPr>
            <w:r w:rsidRPr="00081799">
              <w:rPr>
                <w:rFonts w:ascii="Arial" w:hAnsi="Arial" w:cs="Arial"/>
              </w:rPr>
              <w:t>2.19</w:t>
            </w:r>
          </w:p>
          <w:p w14:paraId="28BF95AC" w14:textId="77777777" w:rsidR="00934EAE" w:rsidRPr="00081799" w:rsidRDefault="00934EAE" w:rsidP="00FA331F">
            <w:pPr>
              <w:jc w:val="center"/>
              <w:rPr>
                <w:rFonts w:ascii="Arial" w:hAnsi="Arial" w:cs="Arial"/>
              </w:rPr>
            </w:pPr>
            <w:r w:rsidRPr="00081799">
              <w:rPr>
                <w:rFonts w:ascii="Arial" w:hAnsi="Arial" w:cs="Arial"/>
              </w:rPr>
              <w:t>(1.64, 2.93)</w:t>
            </w:r>
          </w:p>
        </w:tc>
        <w:tc>
          <w:tcPr>
            <w:tcW w:w="1440" w:type="dxa"/>
          </w:tcPr>
          <w:p w14:paraId="58DDC059" w14:textId="77777777" w:rsidR="00934EAE" w:rsidRPr="00081799" w:rsidRDefault="00934EAE" w:rsidP="00FA331F">
            <w:pPr>
              <w:jc w:val="center"/>
              <w:rPr>
                <w:rFonts w:ascii="Arial" w:hAnsi="Arial" w:cs="Arial"/>
              </w:rPr>
            </w:pPr>
            <w:r w:rsidRPr="00081799">
              <w:rPr>
                <w:rFonts w:ascii="Arial" w:hAnsi="Arial" w:cs="Arial"/>
              </w:rPr>
              <w:t>1.01</w:t>
            </w:r>
          </w:p>
          <w:p w14:paraId="4E290081" w14:textId="77777777" w:rsidR="00934EAE" w:rsidRPr="00081799" w:rsidRDefault="00934EAE" w:rsidP="00FA331F">
            <w:pPr>
              <w:jc w:val="center"/>
              <w:rPr>
                <w:rFonts w:ascii="Arial" w:hAnsi="Arial" w:cs="Arial"/>
              </w:rPr>
            </w:pPr>
            <w:r w:rsidRPr="00081799">
              <w:rPr>
                <w:rFonts w:ascii="Arial" w:hAnsi="Arial" w:cs="Arial"/>
              </w:rPr>
              <w:t>(0.74, 1.37)</w:t>
            </w:r>
          </w:p>
        </w:tc>
        <w:tc>
          <w:tcPr>
            <w:tcW w:w="1440" w:type="dxa"/>
          </w:tcPr>
          <w:p w14:paraId="16053D77" w14:textId="77777777" w:rsidR="00934EAE" w:rsidRPr="00081799" w:rsidRDefault="00934EAE" w:rsidP="00FA331F">
            <w:pPr>
              <w:jc w:val="center"/>
              <w:rPr>
                <w:rFonts w:ascii="Arial" w:hAnsi="Arial" w:cs="Arial"/>
              </w:rPr>
            </w:pPr>
            <w:r w:rsidRPr="00081799">
              <w:rPr>
                <w:rFonts w:ascii="Arial" w:hAnsi="Arial" w:cs="Arial"/>
              </w:rPr>
              <w:t>1.85</w:t>
            </w:r>
          </w:p>
          <w:p w14:paraId="6213C795" w14:textId="77777777" w:rsidR="00934EAE" w:rsidRPr="00081799" w:rsidRDefault="00934EAE" w:rsidP="00FA331F">
            <w:pPr>
              <w:jc w:val="center"/>
              <w:rPr>
                <w:rFonts w:ascii="Arial" w:hAnsi="Arial" w:cs="Arial"/>
              </w:rPr>
            </w:pPr>
            <w:r w:rsidRPr="00081799">
              <w:rPr>
                <w:rFonts w:ascii="Arial" w:hAnsi="Arial" w:cs="Arial"/>
              </w:rPr>
              <w:t>(1.04, 3.30)</w:t>
            </w:r>
          </w:p>
        </w:tc>
        <w:tc>
          <w:tcPr>
            <w:tcW w:w="1440" w:type="dxa"/>
          </w:tcPr>
          <w:p w14:paraId="2BDC98AA" w14:textId="77777777" w:rsidR="00934EAE" w:rsidRPr="00081799" w:rsidRDefault="00934EAE" w:rsidP="00FA331F">
            <w:pPr>
              <w:jc w:val="center"/>
              <w:rPr>
                <w:rFonts w:ascii="Arial" w:hAnsi="Arial" w:cs="Arial"/>
              </w:rPr>
            </w:pPr>
            <w:r w:rsidRPr="00081799">
              <w:rPr>
                <w:rFonts w:ascii="Arial" w:hAnsi="Arial" w:cs="Arial"/>
              </w:rPr>
              <w:t>1.37</w:t>
            </w:r>
          </w:p>
          <w:p w14:paraId="48D97D0F" w14:textId="77777777" w:rsidR="00934EAE" w:rsidRPr="00081799" w:rsidRDefault="00934EAE" w:rsidP="00FA331F">
            <w:pPr>
              <w:jc w:val="center"/>
              <w:rPr>
                <w:rFonts w:ascii="Arial" w:hAnsi="Arial" w:cs="Arial"/>
              </w:rPr>
            </w:pPr>
            <w:r w:rsidRPr="00081799">
              <w:rPr>
                <w:rFonts w:ascii="Arial" w:hAnsi="Arial" w:cs="Arial"/>
              </w:rPr>
              <w:t>(1.05, 1.78)</w:t>
            </w:r>
          </w:p>
        </w:tc>
        <w:tc>
          <w:tcPr>
            <w:tcW w:w="1350" w:type="dxa"/>
          </w:tcPr>
          <w:p w14:paraId="5A9F9757" w14:textId="77777777" w:rsidR="00934EAE" w:rsidRPr="00081799" w:rsidRDefault="00934EAE" w:rsidP="00FA331F">
            <w:pPr>
              <w:jc w:val="center"/>
              <w:rPr>
                <w:rFonts w:ascii="Arial" w:hAnsi="Arial" w:cs="Arial"/>
              </w:rPr>
            </w:pPr>
            <w:r w:rsidRPr="00081799">
              <w:rPr>
                <w:rFonts w:ascii="Arial" w:hAnsi="Arial" w:cs="Arial"/>
              </w:rPr>
              <w:t>1.69</w:t>
            </w:r>
          </w:p>
          <w:p w14:paraId="377DDE37" w14:textId="77777777" w:rsidR="00934EAE" w:rsidRPr="00081799" w:rsidRDefault="00934EAE" w:rsidP="00FA331F">
            <w:pPr>
              <w:jc w:val="center"/>
              <w:rPr>
                <w:rFonts w:ascii="Arial" w:hAnsi="Arial" w:cs="Arial"/>
              </w:rPr>
            </w:pPr>
            <w:r w:rsidRPr="00081799">
              <w:rPr>
                <w:rFonts w:ascii="Arial" w:hAnsi="Arial" w:cs="Arial"/>
              </w:rPr>
              <w:t>(1.05, 2.70)</w:t>
            </w:r>
          </w:p>
        </w:tc>
      </w:tr>
      <w:tr w:rsidR="00934EAE" w:rsidRPr="00081799" w14:paraId="60E77DDB" w14:textId="77777777" w:rsidTr="00FA331F">
        <w:trPr>
          <w:trHeight w:val="467"/>
        </w:trPr>
        <w:tc>
          <w:tcPr>
            <w:tcW w:w="2250" w:type="dxa"/>
          </w:tcPr>
          <w:p w14:paraId="32D6A006" w14:textId="77777777" w:rsidR="00934EAE" w:rsidRPr="00081799" w:rsidRDefault="00934EAE" w:rsidP="00FA331F">
            <w:pPr>
              <w:rPr>
                <w:rFonts w:ascii="Arial" w:hAnsi="Arial" w:cs="Arial"/>
              </w:rPr>
            </w:pPr>
            <w:r w:rsidRPr="00081799">
              <w:rPr>
                <w:rFonts w:ascii="Arial" w:hAnsi="Arial" w:cs="Arial"/>
              </w:rPr>
              <w:t>Q4 (43-79)</w:t>
            </w:r>
          </w:p>
        </w:tc>
        <w:tc>
          <w:tcPr>
            <w:tcW w:w="1710" w:type="dxa"/>
          </w:tcPr>
          <w:p w14:paraId="6EC5D9DF" w14:textId="77777777" w:rsidR="00934EAE" w:rsidRPr="00081799" w:rsidRDefault="00934EAE" w:rsidP="00FA331F">
            <w:pPr>
              <w:jc w:val="center"/>
              <w:rPr>
                <w:rFonts w:ascii="Arial" w:hAnsi="Arial" w:cs="Arial"/>
              </w:rPr>
            </w:pPr>
            <w:r w:rsidRPr="00081799">
              <w:rPr>
                <w:rFonts w:ascii="Arial" w:hAnsi="Arial" w:cs="Arial"/>
              </w:rPr>
              <w:t>5.08</w:t>
            </w:r>
          </w:p>
          <w:p w14:paraId="37443C18" w14:textId="77777777" w:rsidR="00934EAE" w:rsidRPr="00081799" w:rsidRDefault="00934EAE" w:rsidP="00FA331F">
            <w:pPr>
              <w:jc w:val="center"/>
              <w:rPr>
                <w:rFonts w:ascii="Arial" w:hAnsi="Arial" w:cs="Arial"/>
              </w:rPr>
            </w:pPr>
            <w:r w:rsidRPr="00081799">
              <w:rPr>
                <w:rFonts w:ascii="Arial" w:hAnsi="Arial" w:cs="Arial"/>
              </w:rPr>
              <w:t>(4.42, 5.83)</w:t>
            </w:r>
          </w:p>
        </w:tc>
        <w:tc>
          <w:tcPr>
            <w:tcW w:w="1440" w:type="dxa"/>
          </w:tcPr>
          <w:p w14:paraId="4FC236C4" w14:textId="77777777" w:rsidR="00934EAE" w:rsidRPr="00081799" w:rsidRDefault="00934EAE" w:rsidP="00FA331F">
            <w:pPr>
              <w:jc w:val="center"/>
              <w:rPr>
                <w:rFonts w:ascii="Arial" w:hAnsi="Arial" w:cs="Arial"/>
              </w:rPr>
            </w:pPr>
            <w:r w:rsidRPr="00081799">
              <w:rPr>
                <w:rFonts w:ascii="Arial" w:hAnsi="Arial" w:cs="Arial"/>
              </w:rPr>
              <w:t>3.03</w:t>
            </w:r>
          </w:p>
          <w:p w14:paraId="68BBD312" w14:textId="77777777" w:rsidR="00934EAE" w:rsidRPr="00081799" w:rsidRDefault="00934EAE" w:rsidP="00FA331F">
            <w:pPr>
              <w:jc w:val="center"/>
              <w:rPr>
                <w:rFonts w:ascii="Arial" w:hAnsi="Arial" w:cs="Arial"/>
              </w:rPr>
            </w:pPr>
            <w:r w:rsidRPr="00081799">
              <w:rPr>
                <w:rFonts w:ascii="Arial" w:hAnsi="Arial" w:cs="Arial"/>
              </w:rPr>
              <w:t>(2.16, 4.27)</w:t>
            </w:r>
          </w:p>
        </w:tc>
        <w:tc>
          <w:tcPr>
            <w:tcW w:w="1620" w:type="dxa"/>
          </w:tcPr>
          <w:p w14:paraId="089D3987" w14:textId="77777777" w:rsidR="00934EAE" w:rsidRPr="00081799" w:rsidRDefault="00934EAE" w:rsidP="00FA331F">
            <w:pPr>
              <w:jc w:val="center"/>
              <w:rPr>
                <w:rFonts w:ascii="Arial" w:hAnsi="Arial" w:cs="Arial"/>
              </w:rPr>
            </w:pPr>
            <w:r w:rsidRPr="00081799">
              <w:rPr>
                <w:rFonts w:ascii="Arial" w:hAnsi="Arial" w:cs="Arial"/>
              </w:rPr>
              <w:t>7.64</w:t>
            </w:r>
          </w:p>
          <w:p w14:paraId="12B4974F" w14:textId="77777777" w:rsidR="00934EAE" w:rsidRPr="00081799" w:rsidRDefault="00934EAE" w:rsidP="00FA331F">
            <w:pPr>
              <w:jc w:val="center"/>
              <w:rPr>
                <w:rFonts w:ascii="Arial" w:hAnsi="Arial" w:cs="Arial"/>
              </w:rPr>
            </w:pPr>
            <w:r w:rsidRPr="00081799">
              <w:rPr>
                <w:rFonts w:ascii="Arial" w:hAnsi="Arial" w:cs="Arial"/>
              </w:rPr>
              <w:t>(6.81, 8.56)</w:t>
            </w:r>
          </w:p>
        </w:tc>
        <w:tc>
          <w:tcPr>
            <w:tcW w:w="1620" w:type="dxa"/>
          </w:tcPr>
          <w:p w14:paraId="351D6C12" w14:textId="77777777" w:rsidR="00934EAE" w:rsidRPr="00081799" w:rsidRDefault="00934EAE" w:rsidP="00FA331F">
            <w:pPr>
              <w:jc w:val="center"/>
              <w:rPr>
                <w:rFonts w:ascii="Arial" w:hAnsi="Arial" w:cs="Arial"/>
              </w:rPr>
            </w:pPr>
            <w:r w:rsidRPr="00081799">
              <w:rPr>
                <w:rFonts w:ascii="Arial" w:hAnsi="Arial" w:cs="Arial"/>
              </w:rPr>
              <w:t>3.12</w:t>
            </w:r>
          </w:p>
          <w:p w14:paraId="44C7B51F" w14:textId="77777777" w:rsidR="00934EAE" w:rsidRPr="00081799" w:rsidRDefault="00934EAE" w:rsidP="00FA331F">
            <w:pPr>
              <w:jc w:val="center"/>
              <w:rPr>
                <w:rFonts w:ascii="Arial" w:hAnsi="Arial" w:cs="Arial"/>
              </w:rPr>
            </w:pPr>
            <w:r w:rsidRPr="00081799">
              <w:rPr>
                <w:rFonts w:ascii="Arial" w:hAnsi="Arial" w:cs="Arial"/>
              </w:rPr>
              <w:t>(2.35, 4.13)</w:t>
            </w:r>
          </w:p>
        </w:tc>
        <w:tc>
          <w:tcPr>
            <w:tcW w:w="1440" w:type="dxa"/>
          </w:tcPr>
          <w:p w14:paraId="3C7C4426" w14:textId="77777777" w:rsidR="00934EAE" w:rsidRPr="00081799" w:rsidRDefault="00934EAE" w:rsidP="00FA331F">
            <w:pPr>
              <w:jc w:val="center"/>
              <w:rPr>
                <w:rFonts w:ascii="Arial" w:hAnsi="Arial" w:cs="Arial"/>
              </w:rPr>
            </w:pPr>
            <w:r w:rsidRPr="00081799">
              <w:rPr>
                <w:rFonts w:ascii="Arial" w:hAnsi="Arial" w:cs="Arial"/>
              </w:rPr>
              <w:t>1.08</w:t>
            </w:r>
          </w:p>
          <w:p w14:paraId="064F3023" w14:textId="77777777" w:rsidR="00934EAE" w:rsidRPr="00081799" w:rsidRDefault="00934EAE" w:rsidP="00FA331F">
            <w:pPr>
              <w:jc w:val="center"/>
              <w:rPr>
                <w:rFonts w:ascii="Arial" w:hAnsi="Arial" w:cs="Arial"/>
              </w:rPr>
            </w:pPr>
            <w:r w:rsidRPr="00081799">
              <w:rPr>
                <w:rFonts w:ascii="Arial" w:hAnsi="Arial" w:cs="Arial"/>
              </w:rPr>
              <w:t>(0.80, 1.46)</w:t>
            </w:r>
          </w:p>
        </w:tc>
        <w:tc>
          <w:tcPr>
            <w:tcW w:w="1440" w:type="dxa"/>
          </w:tcPr>
          <w:p w14:paraId="26F66963" w14:textId="77777777" w:rsidR="00934EAE" w:rsidRPr="00081799" w:rsidRDefault="00934EAE" w:rsidP="00FA331F">
            <w:pPr>
              <w:jc w:val="center"/>
              <w:rPr>
                <w:rFonts w:ascii="Arial" w:hAnsi="Arial" w:cs="Arial"/>
              </w:rPr>
            </w:pPr>
            <w:r w:rsidRPr="00081799">
              <w:rPr>
                <w:rFonts w:ascii="Arial" w:hAnsi="Arial" w:cs="Arial"/>
              </w:rPr>
              <w:t>1.62</w:t>
            </w:r>
          </w:p>
          <w:p w14:paraId="5635B70E" w14:textId="77777777" w:rsidR="00934EAE" w:rsidRPr="00081799" w:rsidRDefault="00934EAE" w:rsidP="00FA331F">
            <w:pPr>
              <w:jc w:val="center"/>
              <w:rPr>
                <w:rFonts w:ascii="Arial" w:hAnsi="Arial" w:cs="Arial"/>
              </w:rPr>
            </w:pPr>
            <w:r w:rsidRPr="00081799">
              <w:rPr>
                <w:rFonts w:ascii="Arial" w:hAnsi="Arial" w:cs="Arial"/>
              </w:rPr>
              <w:t>(0.91, 2.90)</w:t>
            </w:r>
          </w:p>
        </w:tc>
        <w:tc>
          <w:tcPr>
            <w:tcW w:w="1440" w:type="dxa"/>
          </w:tcPr>
          <w:p w14:paraId="65BC87D9" w14:textId="77777777" w:rsidR="00934EAE" w:rsidRPr="00081799" w:rsidRDefault="00934EAE" w:rsidP="00FA331F">
            <w:pPr>
              <w:jc w:val="center"/>
              <w:rPr>
                <w:rFonts w:ascii="Arial" w:hAnsi="Arial" w:cs="Arial"/>
              </w:rPr>
            </w:pPr>
            <w:r w:rsidRPr="00081799">
              <w:rPr>
                <w:rFonts w:ascii="Arial" w:hAnsi="Arial" w:cs="Arial"/>
              </w:rPr>
              <w:t>1.52</w:t>
            </w:r>
          </w:p>
          <w:p w14:paraId="0CB48207" w14:textId="77777777" w:rsidR="00934EAE" w:rsidRPr="00081799" w:rsidRDefault="00934EAE" w:rsidP="00FA331F">
            <w:pPr>
              <w:jc w:val="center"/>
              <w:rPr>
                <w:rFonts w:ascii="Arial" w:hAnsi="Arial" w:cs="Arial"/>
              </w:rPr>
            </w:pPr>
            <w:r w:rsidRPr="00081799">
              <w:rPr>
                <w:rFonts w:ascii="Arial" w:hAnsi="Arial" w:cs="Arial"/>
              </w:rPr>
              <w:t>(1.18, 1.96)</w:t>
            </w:r>
          </w:p>
        </w:tc>
        <w:tc>
          <w:tcPr>
            <w:tcW w:w="1350" w:type="dxa"/>
          </w:tcPr>
          <w:p w14:paraId="03ECF321" w14:textId="77777777" w:rsidR="00934EAE" w:rsidRPr="00081799" w:rsidRDefault="00934EAE" w:rsidP="00FA331F">
            <w:pPr>
              <w:jc w:val="center"/>
              <w:rPr>
                <w:rFonts w:ascii="Arial" w:hAnsi="Arial" w:cs="Arial"/>
              </w:rPr>
            </w:pPr>
            <w:r w:rsidRPr="00081799">
              <w:rPr>
                <w:rFonts w:ascii="Arial" w:hAnsi="Arial" w:cs="Arial"/>
              </w:rPr>
              <w:t>1.57</w:t>
            </w:r>
          </w:p>
          <w:p w14:paraId="3437EF63" w14:textId="77777777" w:rsidR="00934EAE" w:rsidRPr="00081799" w:rsidRDefault="00934EAE" w:rsidP="00FA331F">
            <w:pPr>
              <w:jc w:val="center"/>
              <w:rPr>
                <w:rFonts w:ascii="Arial" w:hAnsi="Arial" w:cs="Arial"/>
              </w:rPr>
            </w:pPr>
            <w:r w:rsidRPr="00081799">
              <w:rPr>
                <w:rFonts w:ascii="Arial" w:hAnsi="Arial" w:cs="Arial"/>
              </w:rPr>
              <w:t>(0.98, 2.51)</w:t>
            </w:r>
          </w:p>
        </w:tc>
      </w:tr>
    </w:tbl>
    <w:p w14:paraId="2BD4330B" w14:textId="77777777" w:rsidR="00934EAE" w:rsidRPr="00081799" w:rsidRDefault="000F063F" w:rsidP="00934EAE">
      <w:pPr>
        <w:spacing w:after="0"/>
        <w:rPr>
          <w:rFonts w:ascii="Arial" w:hAnsi="Arial" w:cs="Arial"/>
          <w:bCs/>
          <w:sz w:val="18"/>
          <w:szCs w:val="18"/>
        </w:rPr>
      </w:pPr>
      <w:r w:rsidRPr="00081799">
        <w:rPr>
          <w:rFonts w:ascii="Arial" w:hAnsi="Arial" w:cs="Arial"/>
          <w:bCs/>
          <w:sz w:val="18"/>
          <w:szCs w:val="18"/>
        </w:rPr>
        <w:t>*per 10 unit increase in the MBDA</w:t>
      </w:r>
    </w:p>
    <w:p w14:paraId="06B709D6" w14:textId="77777777" w:rsidR="000F063F" w:rsidRPr="00081799" w:rsidRDefault="000F063F" w:rsidP="00934EAE">
      <w:pPr>
        <w:spacing w:after="0"/>
        <w:rPr>
          <w:rFonts w:ascii="Arial" w:hAnsi="Arial" w:cs="Arial"/>
          <w:bCs/>
          <w:sz w:val="18"/>
          <w:szCs w:val="18"/>
        </w:rPr>
      </w:pPr>
    </w:p>
    <w:p w14:paraId="37010C3E" w14:textId="15BC4949" w:rsidR="00674011" w:rsidRPr="00081799" w:rsidRDefault="00E54D37" w:rsidP="00674011">
      <w:pPr>
        <w:spacing w:after="0"/>
        <w:rPr>
          <w:rFonts w:ascii="Arial" w:hAnsi="Arial" w:cs="Arial"/>
          <w:bCs/>
          <w:sz w:val="18"/>
          <w:szCs w:val="18"/>
        </w:rPr>
      </w:pPr>
      <w:r w:rsidRPr="00081799">
        <w:rPr>
          <w:rFonts w:ascii="Arial" w:hAnsi="Arial" w:cs="Arial"/>
          <w:bCs/>
          <w:sz w:val="18"/>
          <w:szCs w:val="18"/>
        </w:rPr>
        <w:t xml:space="preserve">MBDA = multi-biomarker disease activity; </w:t>
      </w:r>
      <w:r w:rsidR="00674011" w:rsidRPr="00081799">
        <w:rPr>
          <w:rFonts w:ascii="Arial" w:hAnsi="Arial" w:cs="Arial"/>
          <w:bCs/>
          <w:sz w:val="18"/>
          <w:szCs w:val="18"/>
        </w:rPr>
        <w:t>SIE = Serious infection event</w:t>
      </w:r>
      <w:r w:rsidR="00BE78B4">
        <w:rPr>
          <w:rFonts w:ascii="Arial" w:hAnsi="Arial" w:cs="Arial"/>
          <w:bCs/>
          <w:sz w:val="18"/>
          <w:szCs w:val="18"/>
        </w:rPr>
        <w:t xml:space="preserve"> (hospitalized pneumonia or sepsis)</w:t>
      </w:r>
      <w:r w:rsidR="00674011" w:rsidRPr="00081799">
        <w:rPr>
          <w:rFonts w:ascii="Arial" w:hAnsi="Arial" w:cs="Arial"/>
          <w:bCs/>
          <w:sz w:val="18"/>
          <w:szCs w:val="18"/>
        </w:rPr>
        <w:t>; MI = myocardial infarction; CHD = MI, PCI, or CABG; IR=incidence rate per 100 patient years</w:t>
      </w:r>
    </w:p>
    <w:p w14:paraId="3E3F7486" w14:textId="77777777" w:rsidR="00674011" w:rsidRPr="00081799" w:rsidRDefault="00674011" w:rsidP="00674011">
      <w:pPr>
        <w:spacing w:after="0"/>
        <w:rPr>
          <w:rFonts w:ascii="Arial" w:hAnsi="Arial" w:cs="Arial"/>
          <w:bCs/>
          <w:sz w:val="18"/>
          <w:szCs w:val="18"/>
        </w:rPr>
      </w:pPr>
      <w:proofErr w:type="spellStart"/>
      <w:r w:rsidRPr="00081799">
        <w:rPr>
          <w:rFonts w:ascii="Arial" w:hAnsi="Arial" w:cs="Arial"/>
          <w:bCs/>
          <w:sz w:val="18"/>
          <w:szCs w:val="18"/>
        </w:rPr>
        <w:t>aHR</w:t>
      </w:r>
      <w:proofErr w:type="spellEnd"/>
      <w:r w:rsidRPr="00081799">
        <w:rPr>
          <w:rFonts w:ascii="Arial" w:hAnsi="Arial" w:cs="Arial"/>
          <w:bCs/>
          <w:sz w:val="18"/>
          <w:szCs w:val="18"/>
        </w:rPr>
        <w:t xml:space="preserve">= adjusted hazard ratio, controlling for age, sex and race, acute myocardial infarction, CHD, heart failure, stroke, abdominal aortic aneurysm, peripheral arterial disease, atrial fibrillation, diabetes, hyperlipidemia, hypertension, obesity, smoking, chronic kidney disease, chronic obstructive pulmonary disease, pneumonia, sepsis, fibromyalgia, peptic ulcer disease, fracture, skin ulcer, prostate-specific antigen, Papanicolaou smear, mammography, use of hydroxychloroquine, </w:t>
      </w:r>
      <w:r w:rsidR="00365683" w:rsidRPr="00081799">
        <w:rPr>
          <w:rFonts w:ascii="Arial" w:hAnsi="Arial" w:cs="Arial"/>
          <w:bCs/>
          <w:sz w:val="18"/>
          <w:szCs w:val="18"/>
        </w:rPr>
        <w:t>leflunomide</w:t>
      </w:r>
      <w:r w:rsidRPr="00081799">
        <w:rPr>
          <w:rFonts w:ascii="Arial" w:hAnsi="Arial" w:cs="Arial"/>
          <w:bCs/>
          <w:sz w:val="18"/>
          <w:szCs w:val="18"/>
        </w:rPr>
        <w:t xml:space="preserve">, sulfasalazine, or biologics, glucocorticoid dose, </w:t>
      </w:r>
      <w:r w:rsidR="00E54D37" w:rsidRPr="00081799">
        <w:rPr>
          <w:rFonts w:ascii="Arial" w:hAnsi="Arial" w:cs="Arial"/>
          <w:bCs/>
          <w:sz w:val="18"/>
          <w:szCs w:val="18"/>
        </w:rPr>
        <w:t>methotrexate</w:t>
      </w:r>
      <w:r w:rsidRPr="00081799">
        <w:rPr>
          <w:rFonts w:ascii="Arial" w:hAnsi="Arial" w:cs="Arial"/>
          <w:bCs/>
          <w:sz w:val="18"/>
          <w:szCs w:val="18"/>
        </w:rPr>
        <w:t xml:space="preserve"> dose, and reason for eligibility for Medicare (e.g.</w:t>
      </w:r>
      <w:r w:rsidR="00365683" w:rsidRPr="00081799">
        <w:rPr>
          <w:rFonts w:ascii="Arial" w:hAnsi="Arial" w:cs="Arial"/>
          <w:bCs/>
          <w:sz w:val="18"/>
          <w:szCs w:val="18"/>
        </w:rPr>
        <w:t>,</w:t>
      </w:r>
      <w:r w:rsidRPr="00081799">
        <w:rPr>
          <w:rFonts w:ascii="Arial" w:hAnsi="Arial" w:cs="Arial"/>
          <w:bCs/>
          <w:sz w:val="18"/>
          <w:szCs w:val="18"/>
        </w:rPr>
        <w:t xml:space="preserve"> disability). The MI and CHD models did not control for prior acute myocardial infarction or CHD events since these patients were excluded from that outcome. </w:t>
      </w:r>
    </w:p>
    <w:p w14:paraId="1E62A42C" w14:textId="362B653B" w:rsidR="00FA1875" w:rsidRPr="00081799" w:rsidRDefault="00FA1875">
      <w:pPr>
        <w:rPr>
          <w:rFonts w:ascii="Arial" w:hAnsi="Arial" w:cs="Arial"/>
          <w:bCs/>
        </w:rPr>
      </w:pPr>
    </w:p>
    <w:sectPr w:rsidR="00FA1875" w:rsidRPr="00081799" w:rsidSect="004840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529A0" w14:textId="77777777" w:rsidR="00870695" w:rsidRDefault="00870695" w:rsidP="002A4A6E">
      <w:pPr>
        <w:spacing w:after="0" w:line="240" w:lineRule="auto"/>
      </w:pPr>
      <w:r>
        <w:separator/>
      </w:r>
    </w:p>
  </w:endnote>
  <w:endnote w:type="continuationSeparator" w:id="0">
    <w:p w14:paraId="2AD5CB5A" w14:textId="77777777" w:rsidR="00870695" w:rsidRDefault="00870695" w:rsidP="002A4A6E">
      <w:pPr>
        <w:spacing w:after="0" w:line="240" w:lineRule="auto"/>
      </w:pPr>
      <w:r>
        <w:continuationSeparator/>
      </w:r>
    </w:p>
  </w:endnote>
  <w:endnote w:type="continuationNotice" w:id="1">
    <w:p w14:paraId="46FEBF4D" w14:textId="77777777" w:rsidR="00870695" w:rsidRDefault="00870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139792"/>
      <w:docPartObj>
        <w:docPartGallery w:val="Page Numbers (Bottom of Page)"/>
        <w:docPartUnique/>
      </w:docPartObj>
    </w:sdtPr>
    <w:sdtEndPr/>
    <w:sdtContent>
      <w:sdt>
        <w:sdtPr>
          <w:id w:val="-1669238322"/>
          <w:docPartObj>
            <w:docPartGallery w:val="Page Numbers (Top of Page)"/>
            <w:docPartUnique/>
          </w:docPartObj>
        </w:sdtPr>
        <w:sdtEndPr/>
        <w:sdtContent>
          <w:p w14:paraId="5B260FF5" w14:textId="0A577B6A" w:rsidR="00D97EEE" w:rsidRDefault="00D97E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4CE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CEF">
              <w:rPr>
                <w:b/>
                <w:bCs/>
                <w:noProof/>
              </w:rPr>
              <w:t>3</w:t>
            </w:r>
            <w:r>
              <w:rPr>
                <w:b/>
                <w:bCs/>
                <w:sz w:val="24"/>
                <w:szCs w:val="24"/>
              </w:rPr>
              <w:fldChar w:fldCharType="end"/>
            </w:r>
          </w:p>
        </w:sdtContent>
      </w:sdt>
    </w:sdtContent>
  </w:sdt>
  <w:p w14:paraId="5E3F1526" w14:textId="77777777" w:rsidR="00D97EEE" w:rsidRDefault="00D9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69680" w14:textId="77777777" w:rsidR="00870695" w:rsidRDefault="00870695" w:rsidP="002A4A6E">
      <w:pPr>
        <w:spacing w:after="0" w:line="240" w:lineRule="auto"/>
      </w:pPr>
      <w:r>
        <w:separator/>
      </w:r>
    </w:p>
  </w:footnote>
  <w:footnote w:type="continuationSeparator" w:id="0">
    <w:p w14:paraId="74270BCE" w14:textId="77777777" w:rsidR="00870695" w:rsidRDefault="00870695" w:rsidP="002A4A6E">
      <w:pPr>
        <w:spacing w:after="0" w:line="240" w:lineRule="auto"/>
      </w:pPr>
      <w:r>
        <w:continuationSeparator/>
      </w:r>
    </w:p>
  </w:footnote>
  <w:footnote w:type="continuationNotice" w:id="1">
    <w:p w14:paraId="35FC0D1B" w14:textId="77777777" w:rsidR="00870695" w:rsidRDefault="008706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E341" w14:textId="77777777" w:rsidR="00D97EEE" w:rsidRDefault="00870695">
    <w:pPr>
      <w:pStyle w:val="Header"/>
    </w:pPr>
    <w:r>
      <w:rPr>
        <w:noProof/>
      </w:rPr>
      <w:pict w14:anchorId="2D9E6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6529" o:spid="_x0000_s20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AC44" w14:textId="77777777" w:rsidR="00D97EEE" w:rsidRDefault="00870695">
    <w:pPr>
      <w:pStyle w:val="Header"/>
    </w:pPr>
    <w:r>
      <w:rPr>
        <w:noProof/>
      </w:rPr>
      <w:pict w14:anchorId="3051B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6530" o:spid="_x0000_s205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9635" w14:textId="77777777" w:rsidR="00D97EEE" w:rsidRDefault="00870695">
    <w:pPr>
      <w:pStyle w:val="Header"/>
    </w:pPr>
    <w:r>
      <w:rPr>
        <w:noProof/>
      </w:rPr>
      <w:pict w14:anchorId="49BC7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56528"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5566F"/>
    <w:multiLevelType w:val="hybridMultilevel"/>
    <w:tmpl w:val="56A69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EN.Layout" w:val="&lt;ENLayout&gt;&lt;Style&gt;Annals Internal Medicine&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rseerfn0e5xse25sexfrrzse9s09tv02e0&quot;&gt;RA&amp;amp;Cytokines8&lt;record-ids&gt;&lt;item&gt;345&lt;/item&gt;&lt;item&gt;395&lt;/item&gt;&lt;item&gt;406&lt;/item&gt;&lt;item&gt;468&lt;/item&gt;&lt;item&gt;508&lt;/item&gt;&lt;item&gt;510&lt;/item&gt;&lt;item&gt;918&lt;/item&gt;&lt;item&gt;1042&lt;/item&gt;&lt;item&gt;1159&lt;/item&gt;&lt;item&gt;1254&lt;/item&gt;&lt;item&gt;1260&lt;/item&gt;&lt;item&gt;1304&lt;/item&gt;&lt;item&gt;1384&lt;/item&gt;&lt;item&gt;1476&lt;/item&gt;&lt;item&gt;1530&lt;/item&gt;&lt;item&gt;1567&lt;/item&gt;&lt;item&gt;1572&lt;/item&gt;&lt;item&gt;1589&lt;/item&gt;&lt;item&gt;1624&lt;/item&gt;&lt;item&gt;1625&lt;/item&gt;&lt;item&gt;1722&lt;/item&gt;&lt;item&gt;1725&lt;/item&gt;&lt;item&gt;1783&lt;/item&gt;&lt;item&gt;1797&lt;/item&gt;&lt;item&gt;1875&lt;/item&gt;&lt;item&gt;1876&lt;/item&gt;&lt;item&gt;1877&lt;/item&gt;&lt;item&gt;1878&lt;/item&gt;&lt;item&gt;1904&lt;/item&gt;&lt;item&gt;1910&lt;/item&gt;&lt;item&gt;1951&lt;/item&gt;&lt;item&gt;1952&lt;/item&gt;&lt;item&gt;1960&lt;/item&gt;&lt;item&gt;1961&lt;/item&gt;&lt;item&gt;1962&lt;/item&gt;&lt;item&gt;1963&lt;/item&gt;&lt;/record-ids&gt;&lt;/item&gt;&lt;item db-id=&quot;s0v59tapddw00rev0dl5fdwvxsaa55ttewvv&quot;&gt;Methods8&lt;record-ids&gt;&lt;item&gt;104&lt;/item&gt;&lt;item&gt;1235&lt;/item&gt;&lt;item&gt;1475&lt;/item&gt;&lt;/record-ids&gt;&lt;/item&gt;&lt;/Libraries&gt;"/>
  </w:docVars>
  <w:rsids>
    <w:rsidRoot w:val="00A01BE2"/>
    <w:rsid w:val="0000509E"/>
    <w:rsid w:val="0001576B"/>
    <w:rsid w:val="000212BF"/>
    <w:rsid w:val="000340AC"/>
    <w:rsid w:val="00041F8A"/>
    <w:rsid w:val="00043315"/>
    <w:rsid w:val="00044D38"/>
    <w:rsid w:val="00044DF6"/>
    <w:rsid w:val="000648D8"/>
    <w:rsid w:val="00081799"/>
    <w:rsid w:val="000824FF"/>
    <w:rsid w:val="000834F9"/>
    <w:rsid w:val="00091BCC"/>
    <w:rsid w:val="000935B9"/>
    <w:rsid w:val="000A6EEC"/>
    <w:rsid w:val="000B3BF8"/>
    <w:rsid w:val="000B6114"/>
    <w:rsid w:val="000B6ACD"/>
    <w:rsid w:val="000C2A4E"/>
    <w:rsid w:val="000D0D1B"/>
    <w:rsid w:val="000D6F9B"/>
    <w:rsid w:val="000D7AA1"/>
    <w:rsid w:val="000E5525"/>
    <w:rsid w:val="000F063F"/>
    <w:rsid w:val="000F4C4C"/>
    <w:rsid w:val="000F6B69"/>
    <w:rsid w:val="001130A8"/>
    <w:rsid w:val="001211A5"/>
    <w:rsid w:val="00122898"/>
    <w:rsid w:val="00135D27"/>
    <w:rsid w:val="0014384A"/>
    <w:rsid w:val="00145DA4"/>
    <w:rsid w:val="00156BA5"/>
    <w:rsid w:val="00157F50"/>
    <w:rsid w:val="00164C37"/>
    <w:rsid w:val="00165371"/>
    <w:rsid w:val="0017220F"/>
    <w:rsid w:val="001803CA"/>
    <w:rsid w:val="00194B14"/>
    <w:rsid w:val="001A256C"/>
    <w:rsid w:val="001B32BB"/>
    <w:rsid w:val="001B6869"/>
    <w:rsid w:val="001C0049"/>
    <w:rsid w:val="001C34DA"/>
    <w:rsid w:val="001E6A28"/>
    <w:rsid w:val="00204B92"/>
    <w:rsid w:val="00224DA7"/>
    <w:rsid w:val="0023110C"/>
    <w:rsid w:val="00231F4A"/>
    <w:rsid w:val="00232D54"/>
    <w:rsid w:val="00252E66"/>
    <w:rsid w:val="00255A07"/>
    <w:rsid w:val="00260110"/>
    <w:rsid w:val="0026772C"/>
    <w:rsid w:val="00270687"/>
    <w:rsid w:val="00273366"/>
    <w:rsid w:val="00274122"/>
    <w:rsid w:val="002744EF"/>
    <w:rsid w:val="002852EA"/>
    <w:rsid w:val="00287665"/>
    <w:rsid w:val="002927D2"/>
    <w:rsid w:val="002956E0"/>
    <w:rsid w:val="002A20D8"/>
    <w:rsid w:val="002A2195"/>
    <w:rsid w:val="002A4A6E"/>
    <w:rsid w:val="002B7CC0"/>
    <w:rsid w:val="002C20E0"/>
    <w:rsid w:val="002C3B90"/>
    <w:rsid w:val="002C4E72"/>
    <w:rsid w:val="002C5D19"/>
    <w:rsid w:val="002E4D76"/>
    <w:rsid w:val="002E65FD"/>
    <w:rsid w:val="00307F9A"/>
    <w:rsid w:val="00320CB5"/>
    <w:rsid w:val="00336F56"/>
    <w:rsid w:val="00337C94"/>
    <w:rsid w:val="00340BCE"/>
    <w:rsid w:val="00342304"/>
    <w:rsid w:val="00365683"/>
    <w:rsid w:val="00370845"/>
    <w:rsid w:val="003776BE"/>
    <w:rsid w:val="003900E9"/>
    <w:rsid w:val="003A3908"/>
    <w:rsid w:val="003B372D"/>
    <w:rsid w:val="003B52F8"/>
    <w:rsid w:val="003D370A"/>
    <w:rsid w:val="003D5645"/>
    <w:rsid w:val="003F4B1C"/>
    <w:rsid w:val="004057A0"/>
    <w:rsid w:val="004261F2"/>
    <w:rsid w:val="004272DF"/>
    <w:rsid w:val="00431A9E"/>
    <w:rsid w:val="004323FD"/>
    <w:rsid w:val="004334F8"/>
    <w:rsid w:val="00435725"/>
    <w:rsid w:val="00442968"/>
    <w:rsid w:val="0046150E"/>
    <w:rsid w:val="00462D9A"/>
    <w:rsid w:val="00463478"/>
    <w:rsid w:val="00466CE7"/>
    <w:rsid w:val="004702EA"/>
    <w:rsid w:val="00474BC0"/>
    <w:rsid w:val="004840E7"/>
    <w:rsid w:val="004864EA"/>
    <w:rsid w:val="00492EF6"/>
    <w:rsid w:val="00496885"/>
    <w:rsid w:val="00497DAF"/>
    <w:rsid w:val="004A0D33"/>
    <w:rsid w:val="004A6A98"/>
    <w:rsid w:val="004B127F"/>
    <w:rsid w:val="004B41F9"/>
    <w:rsid w:val="004B69C5"/>
    <w:rsid w:val="004C44C9"/>
    <w:rsid w:val="004D0D03"/>
    <w:rsid w:val="004D6851"/>
    <w:rsid w:val="004D7C63"/>
    <w:rsid w:val="004E6EE0"/>
    <w:rsid w:val="004F405D"/>
    <w:rsid w:val="004F5BA4"/>
    <w:rsid w:val="005010D4"/>
    <w:rsid w:val="005146EB"/>
    <w:rsid w:val="00532343"/>
    <w:rsid w:val="005447CD"/>
    <w:rsid w:val="00546862"/>
    <w:rsid w:val="00551815"/>
    <w:rsid w:val="00556245"/>
    <w:rsid w:val="0056064B"/>
    <w:rsid w:val="00565C55"/>
    <w:rsid w:val="00573C5C"/>
    <w:rsid w:val="0059743E"/>
    <w:rsid w:val="005A0210"/>
    <w:rsid w:val="005A032F"/>
    <w:rsid w:val="005A3EDB"/>
    <w:rsid w:val="005A6F05"/>
    <w:rsid w:val="005B1E90"/>
    <w:rsid w:val="005B20F1"/>
    <w:rsid w:val="005C372A"/>
    <w:rsid w:val="005D2298"/>
    <w:rsid w:val="005D399B"/>
    <w:rsid w:val="005D3C2A"/>
    <w:rsid w:val="005D63FE"/>
    <w:rsid w:val="0060137E"/>
    <w:rsid w:val="006014C5"/>
    <w:rsid w:val="006222D5"/>
    <w:rsid w:val="006256C9"/>
    <w:rsid w:val="006263AA"/>
    <w:rsid w:val="00626F63"/>
    <w:rsid w:val="00641781"/>
    <w:rsid w:val="00653222"/>
    <w:rsid w:val="00655363"/>
    <w:rsid w:val="006557F6"/>
    <w:rsid w:val="00661E61"/>
    <w:rsid w:val="006720E9"/>
    <w:rsid w:val="00672EC2"/>
    <w:rsid w:val="00673D84"/>
    <w:rsid w:val="00674011"/>
    <w:rsid w:val="00696F6C"/>
    <w:rsid w:val="0069782C"/>
    <w:rsid w:val="006A0235"/>
    <w:rsid w:val="006A03CB"/>
    <w:rsid w:val="006A0FFF"/>
    <w:rsid w:val="006B1504"/>
    <w:rsid w:val="006B2F0C"/>
    <w:rsid w:val="006B5958"/>
    <w:rsid w:val="006D0A55"/>
    <w:rsid w:val="006E3170"/>
    <w:rsid w:val="006E4F6C"/>
    <w:rsid w:val="006F2795"/>
    <w:rsid w:val="00701BE5"/>
    <w:rsid w:val="00707C97"/>
    <w:rsid w:val="00713A39"/>
    <w:rsid w:val="007224D8"/>
    <w:rsid w:val="007258AC"/>
    <w:rsid w:val="007320EF"/>
    <w:rsid w:val="00732547"/>
    <w:rsid w:val="007328C1"/>
    <w:rsid w:val="007348C7"/>
    <w:rsid w:val="00736594"/>
    <w:rsid w:val="00746089"/>
    <w:rsid w:val="00753439"/>
    <w:rsid w:val="0076182A"/>
    <w:rsid w:val="007929BD"/>
    <w:rsid w:val="007A40CB"/>
    <w:rsid w:val="007B2380"/>
    <w:rsid w:val="007B29E0"/>
    <w:rsid w:val="007C5352"/>
    <w:rsid w:val="007D0336"/>
    <w:rsid w:val="007D1492"/>
    <w:rsid w:val="007E1A7F"/>
    <w:rsid w:val="007E73F1"/>
    <w:rsid w:val="007F3438"/>
    <w:rsid w:val="007F3543"/>
    <w:rsid w:val="008000A0"/>
    <w:rsid w:val="0080626B"/>
    <w:rsid w:val="00807634"/>
    <w:rsid w:val="00811ABF"/>
    <w:rsid w:val="008134B7"/>
    <w:rsid w:val="00825C79"/>
    <w:rsid w:val="008352B0"/>
    <w:rsid w:val="008413BE"/>
    <w:rsid w:val="00853C50"/>
    <w:rsid w:val="008577AF"/>
    <w:rsid w:val="008633A6"/>
    <w:rsid w:val="008656B5"/>
    <w:rsid w:val="00870695"/>
    <w:rsid w:val="00880E34"/>
    <w:rsid w:val="00886416"/>
    <w:rsid w:val="008A5A86"/>
    <w:rsid w:val="008B2559"/>
    <w:rsid w:val="008B3257"/>
    <w:rsid w:val="008C2BF2"/>
    <w:rsid w:val="008E1656"/>
    <w:rsid w:val="008E4A0A"/>
    <w:rsid w:val="008F656C"/>
    <w:rsid w:val="00902BB2"/>
    <w:rsid w:val="0091623B"/>
    <w:rsid w:val="00922E64"/>
    <w:rsid w:val="00927A16"/>
    <w:rsid w:val="00934CEF"/>
    <w:rsid w:val="00934EAE"/>
    <w:rsid w:val="00937C33"/>
    <w:rsid w:val="009429E2"/>
    <w:rsid w:val="00953E18"/>
    <w:rsid w:val="0096102E"/>
    <w:rsid w:val="00962D7E"/>
    <w:rsid w:val="00963B28"/>
    <w:rsid w:val="00964BED"/>
    <w:rsid w:val="00967116"/>
    <w:rsid w:val="00985411"/>
    <w:rsid w:val="00991958"/>
    <w:rsid w:val="009A39E1"/>
    <w:rsid w:val="009A487A"/>
    <w:rsid w:val="009E5ADC"/>
    <w:rsid w:val="009E5E53"/>
    <w:rsid w:val="009E6A8E"/>
    <w:rsid w:val="00A01BE2"/>
    <w:rsid w:val="00A16C00"/>
    <w:rsid w:val="00A17ACC"/>
    <w:rsid w:val="00A314F4"/>
    <w:rsid w:val="00A321C0"/>
    <w:rsid w:val="00A33FA5"/>
    <w:rsid w:val="00A36E94"/>
    <w:rsid w:val="00A50530"/>
    <w:rsid w:val="00A51318"/>
    <w:rsid w:val="00A54BA1"/>
    <w:rsid w:val="00A563CE"/>
    <w:rsid w:val="00A61288"/>
    <w:rsid w:val="00A6302B"/>
    <w:rsid w:val="00A6470E"/>
    <w:rsid w:val="00A66277"/>
    <w:rsid w:val="00A7130C"/>
    <w:rsid w:val="00A72432"/>
    <w:rsid w:val="00A84D1F"/>
    <w:rsid w:val="00A94471"/>
    <w:rsid w:val="00AA1C34"/>
    <w:rsid w:val="00AA68AF"/>
    <w:rsid w:val="00AB5E2C"/>
    <w:rsid w:val="00AD676C"/>
    <w:rsid w:val="00B04CB9"/>
    <w:rsid w:val="00B136CE"/>
    <w:rsid w:val="00B25898"/>
    <w:rsid w:val="00B27318"/>
    <w:rsid w:val="00B37F3D"/>
    <w:rsid w:val="00B41F0C"/>
    <w:rsid w:val="00B4598D"/>
    <w:rsid w:val="00B77098"/>
    <w:rsid w:val="00B774D9"/>
    <w:rsid w:val="00B831AB"/>
    <w:rsid w:val="00B91620"/>
    <w:rsid w:val="00B9505F"/>
    <w:rsid w:val="00BA52C5"/>
    <w:rsid w:val="00BB3867"/>
    <w:rsid w:val="00BB7ED4"/>
    <w:rsid w:val="00BC23C3"/>
    <w:rsid w:val="00BD3076"/>
    <w:rsid w:val="00BD3769"/>
    <w:rsid w:val="00BE4909"/>
    <w:rsid w:val="00BE78B4"/>
    <w:rsid w:val="00C03EE3"/>
    <w:rsid w:val="00C0748C"/>
    <w:rsid w:val="00C247EE"/>
    <w:rsid w:val="00C31BC5"/>
    <w:rsid w:val="00C35927"/>
    <w:rsid w:val="00C6093B"/>
    <w:rsid w:val="00C64D03"/>
    <w:rsid w:val="00C852AD"/>
    <w:rsid w:val="00C85B83"/>
    <w:rsid w:val="00C861D8"/>
    <w:rsid w:val="00C924B9"/>
    <w:rsid w:val="00C9482A"/>
    <w:rsid w:val="00CA1CFB"/>
    <w:rsid w:val="00CA1EC1"/>
    <w:rsid w:val="00CA2A1D"/>
    <w:rsid w:val="00CA31D7"/>
    <w:rsid w:val="00CC6213"/>
    <w:rsid w:val="00CE6CE7"/>
    <w:rsid w:val="00CF1104"/>
    <w:rsid w:val="00D123AF"/>
    <w:rsid w:val="00D21158"/>
    <w:rsid w:val="00D23642"/>
    <w:rsid w:val="00D25725"/>
    <w:rsid w:val="00D26355"/>
    <w:rsid w:val="00D33029"/>
    <w:rsid w:val="00D43134"/>
    <w:rsid w:val="00D5032D"/>
    <w:rsid w:val="00D82503"/>
    <w:rsid w:val="00D93D36"/>
    <w:rsid w:val="00D97EEE"/>
    <w:rsid w:val="00DB5C33"/>
    <w:rsid w:val="00DB7BC1"/>
    <w:rsid w:val="00DC1FB5"/>
    <w:rsid w:val="00DC632D"/>
    <w:rsid w:val="00DD1F74"/>
    <w:rsid w:val="00DD2A21"/>
    <w:rsid w:val="00DE0253"/>
    <w:rsid w:val="00DE65B5"/>
    <w:rsid w:val="00E107E7"/>
    <w:rsid w:val="00E12877"/>
    <w:rsid w:val="00E13500"/>
    <w:rsid w:val="00E21800"/>
    <w:rsid w:val="00E3550F"/>
    <w:rsid w:val="00E3645B"/>
    <w:rsid w:val="00E37ED3"/>
    <w:rsid w:val="00E5377B"/>
    <w:rsid w:val="00E54D37"/>
    <w:rsid w:val="00E5771C"/>
    <w:rsid w:val="00E629B3"/>
    <w:rsid w:val="00E63409"/>
    <w:rsid w:val="00E63796"/>
    <w:rsid w:val="00E64340"/>
    <w:rsid w:val="00E658AC"/>
    <w:rsid w:val="00E7641D"/>
    <w:rsid w:val="00E77736"/>
    <w:rsid w:val="00E81076"/>
    <w:rsid w:val="00E811D4"/>
    <w:rsid w:val="00E9060D"/>
    <w:rsid w:val="00EA75E7"/>
    <w:rsid w:val="00EB1145"/>
    <w:rsid w:val="00EB58E3"/>
    <w:rsid w:val="00EB77C3"/>
    <w:rsid w:val="00EC12CE"/>
    <w:rsid w:val="00EC6750"/>
    <w:rsid w:val="00EC6C06"/>
    <w:rsid w:val="00ED764F"/>
    <w:rsid w:val="00ED77A1"/>
    <w:rsid w:val="00EE0309"/>
    <w:rsid w:val="00EE1147"/>
    <w:rsid w:val="00EF7573"/>
    <w:rsid w:val="00F00D0F"/>
    <w:rsid w:val="00F030F5"/>
    <w:rsid w:val="00F139CB"/>
    <w:rsid w:val="00F1651C"/>
    <w:rsid w:val="00F232DF"/>
    <w:rsid w:val="00F23701"/>
    <w:rsid w:val="00F2370D"/>
    <w:rsid w:val="00F2459C"/>
    <w:rsid w:val="00F462AD"/>
    <w:rsid w:val="00F46A14"/>
    <w:rsid w:val="00F4753D"/>
    <w:rsid w:val="00F50696"/>
    <w:rsid w:val="00F56E54"/>
    <w:rsid w:val="00F646A3"/>
    <w:rsid w:val="00F646EC"/>
    <w:rsid w:val="00F65094"/>
    <w:rsid w:val="00F653BC"/>
    <w:rsid w:val="00F679A8"/>
    <w:rsid w:val="00F73CC1"/>
    <w:rsid w:val="00F82F23"/>
    <w:rsid w:val="00F84A77"/>
    <w:rsid w:val="00F8764F"/>
    <w:rsid w:val="00F963A7"/>
    <w:rsid w:val="00FA1875"/>
    <w:rsid w:val="00FA26BB"/>
    <w:rsid w:val="00FA331F"/>
    <w:rsid w:val="00FA5A72"/>
    <w:rsid w:val="00FB2F04"/>
    <w:rsid w:val="00FC46D9"/>
    <w:rsid w:val="00FE24A0"/>
    <w:rsid w:val="00FF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ules v:ext="edit">
        <o:r id="V:Rule1" type="connector" idref="#_x0000_s1027"/>
        <o:r id="V:Rule2" type="connector" idref="#_x0000_s1028"/>
        <o:r id="V:Rule3" type="connector" idref="#_x0000_s1033"/>
        <o:r id="V:Rule4" type="connector" idref="#_x0000_s1038"/>
        <o:r id="V:Rule5" type="connector" idref="#_x0000_s1034"/>
        <o:r id="V:Rule6" type="connector" idref="#_x0000_s1036"/>
      </o:rules>
    </o:shapelayout>
  </w:shapeDefaults>
  <w:decimalSymbol w:val="."/>
  <w:listSeparator w:val=","/>
  <w14:docId w14:val="537188A8"/>
  <w15:docId w15:val="{04006C1F-2CB0-494E-B74E-005727BC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1BE2"/>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462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462AD"/>
    <w:rPr>
      <w:rFonts w:ascii="Tahoma" w:hAnsi="Tahoma" w:cs="Tahoma"/>
      <w:sz w:val="16"/>
      <w:szCs w:val="16"/>
    </w:rPr>
  </w:style>
  <w:style w:type="paragraph" w:styleId="BalloonText">
    <w:name w:val="Balloon Text"/>
    <w:basedOn w:val="Normal"/>
    <w:link w:val="BalloonTextChar"/>
    <w:uiPriority w:val="99"/>
    <w:semiHidden/>
    <w:unhideWhenUsed/>
    <w:rsid w:val="00A7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32"/>
    <w:rPr>
      <w:rFonts w:ascii="Tahoma" w:hAnsi="Tahoma" w:cs="Tahoma"/>
      <w:sz w:val="16"/>
      <w:szCs w:val="16"/>
    </w:rPr>
  </w:style>
  <w:style w:type="character" w:styleId="CommentReference">
    <w:name w:val="annotation reference"/>
    <w:basedOn w:val="DefaultParagraphFont"/>
    <w:uiPriority w:val="99"/>
    <w:semiHidden/>
    <w:unhideWhenUsed/>
    <w:rsid w:val="00BB7ED4"/>
    <w:rPr>
      <w:sz w:val="16"/>
      <w:szCs w:val="16"/>
    </w:rPr>
  </w:style>
  <w:style w:type="paragraph" w:styleId="CommentText">
    <w:name w:val="annotation text"/>
    <w:basedOn w:val="Normal"/>
    <w:link w:val="CommentTextChar"/>
    <w:uiPriority w:val="99"/>
    <w:semiHidden/>
    <w:unhideWhenUsed/>
    <w:rsid w:val="00BB7ED4"/>
    <w:pPr>
      <w:spacing w:line="240" w:lineRule="auto"/>
    </w:pPr>
    <w:rPr>
      <w:sz w:val="20"/>
      <w:szCs w:val="20"/>
    </w:rPr>
  </w:style>
  <w:style w:type="character" w:customStyle="1" w:styleId="CommentTextChar">
    <w:name w:val="Comment Text Char"/>
    <w:basedOn w:val="DefaultParagraphFont"/>
    <w:link w:val="CommentText"/>
    <w:uiPriority w:val="99"/>
    <w:semiHidden/>
    <w:rsid w:val="00BB7ED4"/>
    <w:rPr>
      <w:sz w:val="20"/>
      <w:szCs w:val="20"/>
    </w:rPr>
  </w:style>
  <w:style w:type="paragraph" w:styleId="CommentSubject">
    <w:name w:val="annotation subject"/>
    <w:basedOn w:val="CommentText"/>
    <w:next w:val="CommentText"/>
    <w:link w:val="CommentSubjectChar"/>
    <w:uiPriority w:val="99"/>
    <w:semiHidden/>
    <w:unhideWhenUsed/>
    <w:rsid w:val="00BB7ED4"/>
    <w:rPr>
      <w:b/>
      <w:bCs/>
    </w:rPr>
  </w:style>
  <w:style w:type="character" w:customStyle="1" w:styleId="CommentSubjectChar">
    <w:name w:val="Comment Subject Char"/>
    <w:basedOn w:val="CommentTextChar"/>
    <w:link w:val="CommentSubject"/>
    <w:uiPriority w:val="99"/>
    <w:semiHidden/>
    <w:rsid w:val="00BB7ED4"/>
    <w:rPr>
      <w:b/>
      <w:bCs/>
      <w:sz w:val="20"/>
      <w:szCs w:val="20"/>
    </w:rPr>
  </w:style>
  <w:style w:type="paragraph" w:styleId="Header">
    <w:name w:val="header"/>
    <w:basedOn w:val="Normal"/>
    <w:link w:val="HeaderChar"/>
    <w:uiPriority w:val="99"/>
    <w:unhideWhenUsed/>
    <w:rsid w:val="002A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A6E"/>
  </w:style>
  <w:style w:type="paragraph" w:styleId="Footer">
    <w:name w:val="footer"/>
    <w:basedOn w:val="Normal"/>
    <w:link w:val="FooterChar"/>
    <w:uiPriority w:val="99"/>
    <w:unhideWhenUsed/>
    <w:rsid w:val="002A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A6E"/>
  </w:style>
  <w:style w:type="paragraph" w:customStyle="1" w:styleId="EndNoteBibliographyTitle">
    <w:name w:val="EndNote Bibliography Title"/>
    <w:basedOn w:val="Normal"/>
    <w:link w:val="EndNoteBibliographyTitleChar"/>
    <w:rsid w:val="008E165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E1656"/>
    <w:rPr>
      <w:rFonts w:ascii="Calibri" w:hAnsi="Calibri"/>
      <w:noProof/>
    </w:rPr>
  </w:style>
  <w:style w:type="paragraph" w:customStyle="1" w:styleId="EndNoteBibliography">
    <w:name w:val="EndNote Bibliography"/>
    <w:basedOn w:val="Normal"/>
    <w:link w:val="EndNoteBibliographyChar"/>
    <w:rsid w:val="008E165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E1656"/>
    <w:rPr>
      <w:rFonts w:ascii="Calibri" w:hAnsi="Calibri"/>
      <w:noProof/>
    </w:rPr>
  </w:style>
  <w:style w:type="character" w:styleId="Emphasis">
    <w:name w:val="Emphasis"/>
    <w:basedOn w:val="DefaultParagraphFont"/>
    <w:uiPriority w:val="20"/>
    <w:qFormat/>
    <w:rsid w:val="004D7C63"/>
    <w:rPr>
      <w:i/>
      <w:iCs/>
    </w:rPr>
  </w:style>
  <w:style w:type="paragraph" w:styleId="Revision">
    <w:name w:val="Revision"/>
    <w:hidden/>
    <w:uiPriority w:val="99"/>
    <w:semiHidden/>
    <w:rsid w:val="00081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512">
      <w:bodyDiv w:val="1"/>
      <w:marLeft w:val="0"/>
      <w:marRight w:val="0"/>
      <w:marTop w:val="0"/>
      <w:marBottom w:val="0"/>
      <w:divBdr>
        <w:top w:val="none" w:sz="0" w:space="0" w:color="auto"/>
        <w:left w:val="none" w:sz="0" w:space="0" w:color="auto"/>
        <w:bottom w:val="none" w:sz="0" w:space="0" w:color="auto"/>
        <w:right w:val="none" w:sz="0" w:space="0" w:color="auto"/>
      </w:divBdr>
    </w:div>
    <w:div w:id="245306174">
      <w:bodyDiv w:val="1"/>
      <w:marLeft w:val="0"/>
      <w:marRight w:val="0"/>
      <w:marTop w:val="0"/>
      <w:marBottom w:val="0"/>
      <w:divBdr>
        <w:top w:val="none" w:sz="0" w:space="0" w:color="auto"/>
        <w:left w:val="none" w:sz="0" w:space="0" w:color="auto"/>
        <w:bottom w:val="none" w:sz="0" w:space="0" w:color="auto"/>
        <w:right w:val="none" w:sz="0" w:space="0" w:color="auto"/>
      </w:divBdr>
    </w:div>
    <w:div w:id="422259523">
      <w:bodyDiv w:val="1"/>
      <w:marLeft w:val="0"/>
      <w:marRight w:val="0"/>
      <w:marTop w:val="0"/>
      <w:marBottom w:val="0"/>
      <w:divBdr>
        <w:top w:val="none" w:sz="0" w:space="0" w:color="auto"/>
        <w:left w:val="none" w:sz="0" w:space="0" w:color="auto"/>
        <w:bottom w:val="none" w:sz="0" w:space="0" w:color="auto"/>
        <w:right w:val="none" w:sz="0" w:space="0" w:color="auto"/>
      </w:divBdr>
      <w:divsChild>
        <w:div w:id="2138793324">
          <w:marLeft w:val="1267"/>
          <w:marRight w:val="0"/>
          <w:marTop w:val="0"/>
          <w:marBottom w:val="120"/>
          <w:divBdr>
            <w:top w:val="none" w:sz="0" w:space="0" w:color="auto"/>
            <w:left w:val="none" w:sz="0" w:space="0" w:color="auto"/>
            <w:bottom w:val="none" w:sz="0" w:space="0" w:color="auto"/>
            <w:right w:val="none" w:sz="0" w:space="0" w:color="auto"/>
          </w:divBdr>
        </w:div>
      </w:divsChild>
    </w:div>
    <w:div w:id="567417702">
      <w:bodyDiv w:val="1"/>
      <w:marLeft w:val="0"/>
      <w:marRight w:val="0"/>
      <w:marTop w:val="0"/>
      <w:marBottom w:val="0"/>
      <w:divBdr>
        <w:top w:val="none" w:sz="0" w:space="0" w:color="auto"/>
        <w:left w:val="none" w:sz="0" w:space="0" w:color="auto"/>
        <w:bottom w:val="none" w:sz="0" w:space="0" w:color="auto"/>
        <w:right w:val="none" w:sz="0" w:space="0" w:color="auto"/>
      </w:divBdr>
      <w:divsChild>
        <w:div w:id="861674909">
          <w:marLeft w:val="1267"/>
          <w:marRight w:val="0"/>
          <w:marTop w:val="120"/>
          <w:marBottom w:val="0"/>
          <w:divBdr>
            <w:top w:val="none" w:sz="0" w:space="0" w:color="auto"/>
            <w:left w:val="none" w:sz="0" w:space="0" w:color="auto"/>
            <w:bottom w:val="none" w:sz="0" w:space="0" w:color="auto"/>
            <w:right w:val="none" w:sz="0" w:space="0" w:color="auto"/>
          </w:divBdr>
        </w:div>
        <w:div w:id="1352295448">
          <w:marLeft w:val="1267"/>
          <w:marRight w:val="0"/>
          <w:marTop w:val="240"/>
          <w:marBottom w:val="0"/>
          <w:divBdr>
            <w:top w:val="none" w:sz="0" w:space="0" w:color="auto"/>
            <w:left w:val="none" w:sz="0" w:space="0" w:color="auto"/>
            <w:bottom w:val="none" w:sz="0" w:space="0" w:color="auto"/>
            <w:right w:val="none" w:sz="0" w:space="0" w:color="auto"/>
          </w:divBdr>
        </w:div>
      </w:divsChild>
    </w:div>
    <w:div w:id="605187478">
      <w:bodyDiv w:val="1"/>
      <w:marLeft w:val="0"/>
      <w:marRight w:val="0"/>
      <w:marTop w:val="0"/>
      <w:marBottom w:val="0"/>
      <w:divBdr>
        <w:top w:val="none" w:sz="0" w:space="0" w:color="auto"/>
        <w:left w:val="none" w:sz="0" w:space="0" w:color="auto"/>
        <w:bottom w:val="none" w:sz="0" w:space="0" w:color="auto"/>
        <w:right w:val="none" w:sz="0" w:space="0" w:color="auto"/>
      </w:divBdr>
    </w:div>
    <w:div w:id="771126764">
      <w:bodyDiv w:val="1"/>
      <w:marLeft w:val="0"/>
      <w:marRight w:val="0"/>
      <w:marTop w:val="0"/>
      <w:marBottom w:val="0"/>
      <w:divBdr>
        <w:top w:val="none" w:sz="0" w:space="0" w:color="auto"/>
        <w:left w:val="none" w:sz="0" w:space="0" w:color="auto"/>
        <w:bottom w:val="none" w:sz="0" w:space="0" w:color="auto"/>
        <w:right w:val="none" w:sz="0" w:space="0" w:color="auto"/>
      </w:divBdr>
    </w:div>
    <w:div w:id="774054030">
      <w:bodyDiv w:val="1"/>
      <w:marLeft w:val="0"/>
      <w:marRight w:val="0"/>
      <w:marTop w:val="0"/>
      <w:marBottom w:val="0"/>
      <w:divBdr>
        <w:top w:val="none" w:sz="0" w:space="0" w:color="auto"/>
        <w:left w:val="none" w:sz="0" w:space="0" w:color="auto"/>
        <w:bottom w:val="none" w:sz="0" w:space="0" w:color="auto"/>
        <w:right w:val="none" w:sz="0" w:space="0" w:color="auto"/>
      </w:divBdr>
      <w:divsChild>
        <w:div w:id="867446199">
          <w:marLeft w:val="1267"/>
          <w:marRight w:val="0"/>
          <w:marTop w:val="0"/>
          <w:marBottom w:val="120"/>
          <w:divBdr>
            <w:top w:val="none" w:sz="0" w:space="0" w:color="auto"/>
            <w:left w:val="none" w:sz="0" w:space="0" w:color="auto"/>
            <w:bottom w:val="none" w:sz="0" w:space="0" w:color="auto"/>
            <w:right w:val="none" w:sz="0" w:space="0" w:color="auto"/>
          </w:divBdr>
        </w:div>
        <w:div w:id="1643920697">
          <w:marLeft w:val="1267"/>
          <w:marRight w:val="0"/>
          <w:marTop w:val="0"/>
          <w:marBottom w:val="120"/>
          <w:divBdr>
            <w:top w:val="none" w:sz="0" w:space="0" w:color="auto"/>
            <w:left w:val="none" w:sz="0" w:space="0" w:color="auto"/>
            <w:bottom w:val="none" w:sz="0" w:space="0" w:color="auto"/>
            <w:right w:val="none" w:sz="0" w:space="0" w:color="auto"/>
          </w:divBdr>
        </w:div>
        <w:div w:id="427194035">
          <w:marLeft w:val="1267"/>
          <w:marRight w:val="0"/>
          <w:marTop w:val="0"/>
          <w:marBottom w:val="120"/>
          <w:divBdr>
            <w:top w:val="none" w:sz="0" w:space="0" w:color="auto"/>
            <w:left w:val="none" w:sz="0" w:space="0" w:color="auto"/>
            <w:bottom w:val="none" w:sz="0" w:space="0" w:color="auto"/>
            <w:right w:val="none" w:sz="0" w:space="0" w:color="auto"/>
          </w:divBdr>
        </w:div>
        <w:div w:id="1101990612">
          <w:marLeft w:val="1267"/>
          <w:marRight w:val="0"/>
          <w:marTop w:val="120"/>
          <w:marBottom w:val="120"/>
          <w:divBdr>
            <w:top w:val="none" w:sz="0" w:space="0" w:color="auto"/>
            <w:left w:val="none" w:sz="0" w:space="0" w:color="auto"/>
            <w:bottom w:val="none" w:sz="0" w:space="0" w:color="auto"/>
            <w:right w:val="none" w:sz="0" w:space="0" w:color="auto"/>
          </w:divBdr>
        </w:div>
        <w:div w:id="705644681">
          <w:marLeft w:val="1267"/>
          <w:marRight w:val="0"/>
          <w:marTop w:val="120"/>
          <w:marBottom w:val="120"/>
          <w:divBdr>
            <w:top w:val="none" w:sz="0" w:space="0" w:color="auto"/>
            <w:left w:val="none" w:sz="0" w:space="0" w:color="auto"/>
            <w:bottom w:val="none" w:sz="0" w:space="0" w:color="auto"/>
            <w:right w:val="none" w:sz="0" w:space="0" w:color="auto"/>
          </w:divBdr>
        </w:div>
        <w:div w:id="1552110645">
          <w:marLeft w:val="1267"/>
          <w:marRight w:val="0"/>
          <w:marTop w:val="120"/>
          <w:marBottom w:val="120"/>
          <w:divBdr>
            <w:top w:val="none" w:sz="0" w:space="0" w:color="auto"/>
            <w:left w:val="none" w:sz="0" w:space="0" w:color="auto"/>
            <w:bottom w:val="none" w:sz="0" w:space="0" w:color="auto"/>
            <w:right w:val="none" w:sz="0" w:space="0" w:color="auto"/>
          </w:divBdr>
        </w:div>
        <w:div w:id="414398255">
          <w:marLeft w:val="1267"/>
          <w:marRight w:val="0"/>
          <w:marTop w:val="120"/>
          <w:marBottom w:val="120"/>
          <w:divBdr>
            <w:top w:val="none" w:sz="0" w:space="0" w:color="auto"/>
            <w:left w:val="none" w:sz="0" w:space="0" w:color="auto"/>
            <w:bottom w:val="none" w:sz="0" w:space="0" w:color="auto"/>
            <w:right w:val="none" w:sz="0" w:space="0" w:color="auto"/>
          </w:divBdr>
        </w:div>
        <w:div w:id="1170832670">
          <w:marLeft w:val="1267"/>
          <w:marRight w:val="0"/>
          <w:marTop w:val="120"/>
          <w:marBottom w:val="120"/>
          <w:divBdr>
            <w:top w:val="none" w:sz="0" w:space="0" w:color="auto"/>
            <w:left w:val="none" w:sz="0" w:space="0" w:color="auto"/>
            <w:bottom w:val="none" w:sz="0" w:space="0" w:color="auto"/>
            <w:right w:val="none" w:sz="0" w:space="0" w:color="auto"/>
          </w:divBdr>
        </w:div>
        <w:div w:id="1704018548">
          <w:marLeft w:val="1267"/>
          <w:marRight w:val="0"/>
          <w:marTop w:val="120"/>
          <w:marBottom w:val="120"/>
          <w:divBdr>
            <w:top w:val="none" w:sz="0" w:space="0" w:color="auto"/>
            <w:left w:val="none" w:sz="0" w:space="0" w:color="auto"/>
            <w:bottom w:val="none" w:sz="0" w:space="0" w:color="auto"/>
            <w:right w:val="none" w:sz="0" w:space="0" w:color="auto"/>
          </w:divBdr>
        </w:div>
        <w:div w:id="2043506807">
          <w:marLeft w:val="1267"/>
          <w:marRight w:val="0"/>
          <w:marTop w:val="120"/>
          <w:marBottom w:val="120"/>
          <w:divBdr>
            <w:top w:val="none" w:sz="0" w:space="0" w:color="auto"/>
            <w:left w:val="none" w:sz="0" w:space="0" w:color="auto"/>
            <w:bottom w:val="none" w:sz="0" w:space="0" w:color="auto"/>
            <w:right w:val="none" w:sz="0" w:space="0" w:color="auto"/>
          </w:divBdr>
        </w:div>
      </w:divsChild>
    </w:div>
    <w:div w:id="789206703">
      <w:bodyDiv w:val="1"/>
      <w:marLeft w:val="0"/>
      <w:marRight w:val="0"/>
      <w:marTop w:val="0"/>
      <w:marBottom w:val="0"/>
      <w:divBdr>
        <w:top w:val="none" w:sz="0" w:space="0" w:color="auto"/>
        <w:left w:val="none" w:sz="0" w:space="0" w:color="auto"/>
        <w:bottom w:val="none" w:sz="0" w:space="0" w:color="auto"/>
        <w:right w:val="none" w:sz="0" w:space="0" w:color="auto"/>
      </w:divBdr>
    </w:div>
    <w:div w:id="824589104">
      <w:bodyDiv w:val="1"/>
      <w:marLeft w:val="0"/>
      <w:marRight w:val="0"/>
      <w:marTop w:val="0"/>
      <w:marBottom w:val="0"/>
      <w:divBdr>
        <w:top w:val="none" w:sz="0" w:space="0" w:color="auto"/>
        <w:left w:val="none" w:sz="0" w:space="0" w:color="auto"/>
        <w:bottom w:val="none" w:sz="0" w:space="0" w:color="auto"/>
        <w:right w:val="none" w:sz="0" w:space="0" w:color="auto"/>
      </w:divBdr>
    </w:div>
    <w:div w:id="858204061">
      <w:bodyDiv w:val="1"/>
      <w:marLeft w:val="0"/>
      <w:marRight w:val="0"/>
      <w:marTop w:val="0"/>
      <w:marBottom w:val="0"/>
      <w:divBdr>
        <w:top w:val="none" w:sz="0" w:space="0" w:color="auto"/>
        <w:left w:val="none" w:sz="0" w:space="0" w:color="auto"/>
        <w:bottom w:val="none" w:sz="0" w:space="0" w:color="auto"/>
        <w:right w:val="none" w:sz="0" w:space="0" w:color="auto"/>
      </w:divBdr>
    </w:div>
    <w:div w:id="1000156671">
      <w:bodyDiv w:val="1"/>
      <w:marLeft w:val="0"/>
      <w:marRight w:val="0"/>
      <w:marTop w:val="0"/>
      <w:marBottom w:val="0"/>
      <w:divBdr>
        <w:top w:val="none" w:sz="0" w:space="0" w:color="auto"/>
        <w:left w:val="none" w:sz="0" w:space="0" w:color="auto"/>
        <w:bottom w:val="none" w:sz="0" w:space="0" w:color="auto"/>
        <w:right w:val="none" w:sz="0" w:space="0" w:color="auto"/>
      </w:divBdr>
    </w:div>
    <w:div w:id="1375227425">
      <w:bodyDiv w:val="1"/>
      <w:marLeft w:val="0"/>
      <w:marRight w:val="0"/>
      <w:marTop w:val="0"/>
      <w:marBottom w:val="0"/>
      <w:divBdr>
        <w:top w:val="none" w:sz="0" w:space="0" w:color="auto"/>
        <w:left w:val="none" w:sz="0" w:space="0" w:color="auto"/>
        <w:bottom w:val="none" w:sz="0" w:space="0" w:color="auto"/>
        <w:right w:val="none" w:sz="0" w:space="0" w:color="auto"/>
      </w:divBdr>
    </w:div>
    <w:div w:id="1587958568">
      <w:bodyDiv w:val="1"/>
      <w:marLeft w:val="0"/>
      <w:marRight w:val="0"/>
      <w:marTop w:val="0"/>
      <w:marBottom w:val="0"/>
      <w:divBdr>
        <w:top w:val="none" w:sz="0" w:space="0" w:color="auto"/>
        <w:left w:val="none" w:sz="0" w:space="0" w:color="auto"/>
        <w:bottom w:val="none" w:sz="0" w:space="0" w:color="auto"/>
        <w:right w:val="none" w:sz="0" w:space="0" w:color="auto"/>
      </w:divBdr>
    </w:div>
    <w:div w:id="1695035138">
      <w:bodyDiv w:val="1"/>
      <w:marLeft w:val="0"/>
      <w:marRight w:val="0"/>
      <w:marTop w:val="0"/>
      <w:marBottom w:val="0"/>
      <w:divBdr>
        <w:top w:val="none" w:sz="0" w:space="0" w:color="auto"/>
        <w:left w:val="none" w:sz="0" w:space="0" w:color="auto"/>
        <w:bottom w:val="none" w:sz="0" w:space="0" w:color="auto"/>
        <w:right w:val="none" w:sz="0" w:space="0" w:color="auto"/>
      </w:divBdr>
    </w:div>
    <w:div w:id="1745955786">
      <w:bodyDiv w:val="1"/>
      <w:marLeft w:val="0"/>
      <w:marRight w:val="0"/>
      <w:marTop w:val="0"/>
      <w:marBottom w:val="0"/>
      <w:divBdr>
        <w:top w:val="none" w:sz="0" w:space="0" w:color="auto"/>
        <w:left w:val="none" w:sz="0" w:space="0" w:color="auto"/>
        <w:bottom w:val="none" w:sz="0" w:space="0" w:color="auto"/>
        <w:right w:val="none" w:sz="0" w:space="0" w:color="auto"/>
      </w:divBdr>
    </w:div>
    <w:div w:id="1769427295">
      <w:bodyDiv w:val="1"/>
      <w:marLeft w:val="0"/>
      <w:marRight w:val="0"/>
      <w:marTop w:val="0"/>
      <w:marBottom w:val="0"/>
      <w:divBdr>
        <w:top w:val="none" w:sz="0" w:space="0" w:color="auto"/>
        <w:left w:val="none" w:sz="0" w:space="0" w:color="auto"/>
        <w:bottom w:val="none" w:sz="0" w:space="0" w:color="auto"/>
        <w:right w:val="none" w:sz="0" w:space="0" w:color="auto"/>
      </w:divBdr>
    </w:div>
    <w:div w:id="1801221737">
      <w:bodyDiv w:val="1"/>
      <w:marLeft w:val="0"/>
      <w:marRight w:val="0"/>
      <w:marTop w:val="0"/>
      <w:marBottom w:val="0"/>
      <w:divBdr>
        <w:top w:val="none" w:sz="0" w:space="0" w:color="auto"/>
        <w:left w:val="none" w:sz="0" w:space="0" w:color="auto"/>
        <w:bottom w:val="none" w:sz="0" w:space="0" w:color="auto"/>
        <w:right w:val="none" w:sz="0" w:space="0" w:color="auto"/>
      </w:divBdr>
    </w:div>
    <w:div w:id="1948001284">
      <w:bodyDiv w:val="1"/>
      <w:marLeft w:val="0"/>
      <w:marRight w:val="0"/>
      <w:marTop w:val="0"/>
      <w:marBottom w:val="0"/>
      <w:divBdr>
        <w:top w:val="none" w:sz="0" w:space="0" w:color="auto"/>
        <w:left w:val="none" w:sz="0" w:space="0" w:color="auto"/>
        <w:bottom w:val="none" w:sz="0" w:space="0" w:color="auto"/>
        <w:right w:val="none" w:sz="0" w:space="0" w:color="auto"/>
      </w:divBdr>
    </w:div>
    <w:div w:id="1991398507">
      <w:bodyDiv w:val="1"/>
      <w:marLeft w:val="0"/>
      <w:marRight w:val="0"/>
      <w:marTop w:val="0"/>
      <w:marBottom w:val="0"/>
      <w:divBdr>
        <w:top w:val="none" w:sz="0" w:space="0" w:color="auto"/>
        <w:left w:val="none" w:sz="0" w:space="0" w:color="auto"/>
        <w:bottom w:val="none" w:sz="0" w:space="0" w:color="auto"/>
        <w:right w:val="none" w:sz="0" w:space="0" w:color="auto"/>
      </w:divBdr>
      <w:divsChild>
        <w:div w:id="1526754028">
          <w:marLeft w:val="1267"/>
          <w:marRight w:val="0"/>
          <w:marTop w:val="120"/>
          <w:marBottom w:val="0"/>
          <w:divBdr>
            <w:top w:val="none" w:sz="0" w:space="0" w:color="auto"/>
            <w:left w:val="none" w:sz="0" w:space="0" w:color="auto"/>
            <w:bottom w:val="none" w:sz="0" w:space="0" w:color="auto"/>
            <w:right w:val="none" w:sz="0" w:space="0" w:color="auto"/>
          </w:divBdr>
        </w:div>
        <w:div w:id="559442879">
          <w:marLeft w:val="1267"/>
          <w:marRight w:val="0"/>
          <w:marTop w:val="240"/>
          <w:marBottom w:val="0"/>
          <w:divBdr>
            <w:top w:val="none" w:sz="0" w:space="0" w:color="auto"/>
            <w:left w:val="none" w:sz="0" w:space="0" w:color="auto"/>
            <w:bottom w:val="none" w:sz="0" w:space="0" w:color="auto"/>
            <w:right w:val="none" w:sz="0" w:space="0" w:color="auto"/>
          </w:divBdr>
        </w:div>
        <w:div w:id="1865170819">
          <w:marLeft w:val="1267"/>
          <w:marRight w:val="0"/>
          <w:marTop w:val="240"/>
          <w:marBottom w:val="0"/>
          <w:divBdr>
            <w:top w:val="none" w:sz="0" w:space="0" w:color="auto"/>
            <w:left w:val="none" w:sz="0" w:space="0" w:color="auto"/>
            <w:bottom w:val="none" w:sz="0" w:space="0" w:color="auto"/>
            <w:right w:val="none" w:sz="0" w:space="0" w:color="auto"/>
          </w:divBdr>
        </w:div>
        <w:div w:id="1358505106">
          <w:marLeft w:val="1267"/>
          <w:marRight w:val="0"/>
          <w:marTop w:val="240"/>
          <w:marBottom w:val="0"/>
          <w:divBdr>
            <w:top w:val="none" w:sz="0" w:space="0" w:color="auto"/>
            <w:left w:val="none" w:sz="0" w:space="0" w:color="auto"/>
            <w:bottom w:val="none" w:sz="0" w:space="0" w:color="auto"/>
            <w:right w:val="none" w:sz="0" w:space="0" w:color="auto"/>
          </w:divBdr>
        </w:div>
      </w:divsChild>
    </w:div>
    <w:div w:id="20877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00A40796-7358-4036-A521-56E9CADB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Terese J (Campus)</dc:creator>
  <cp:lastModifiedBy>Kathy Parham</cp:lastModifiedBy>
  <cp:revision>3</cp:revision>
  <dcterms:created xsi:type="dcterms:W3CDTF">2017-09-07T17:00:00Z</dcterms:created>
  <dcterms:modified xsi:type="dcterms:W3CDTF">2017-09-07T17:01:00Z</dcterms:modified>
</cp:coreProperties>
</file>