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A5" w:rsidRDefault="00BE4BA5" w:rsidP="00BE4BA5">
      <w:p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Supplementary Table S8: </w:t>
      </w:r>
      <w:r w:rsidRPr="00A6692C">
        <w:rPr>
          <w:sz w:val="24"/>
          <w:szCs w:val="24"/>
          <w:lang w:val="en-US"/>
        </w:rPr>
        <w:t xml:space="preserve">Cardio-vascular disease (CVD) compared between HCQ ever users (group 1) </w:t>
      </w:r>
      <w:r>
        <w:rPr>
          <w:sz w:val="24"/>
          <w:szCs w:val="24"/>
          <w:lang w:val="en-US"/>
        </w:rPr>
        <w:t xml:space="preserve">and </w:t>
      </w:r>
      <w:r w:rsidRPr="00A6692C">
        <w:rPr>
          <w:sz w:val="24"/>
          <w:szCs w:val="24"/>
          <w:lang w:val="en-US"/>
        </w:rPr>
        <w:t>neve</w:t>
      </w:r>
      <w:r>
        <w:rPr>
          <w:sz w:val="24"/>
          <w:szCs w:val="24"/>
          <w:lang w:val="en-US"/>
        </w:rPr>
        <w:t>r users HCQ (group 2)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7"/>
        <w:gridCol w:w="1526"/>
        <w:gridCol w:w="1055"/>
        <w:gridCol w:w="1641"/>
        <w:gridCol w:w="1861"/>
        <w:gridCol w:w="2169"/>
        <w:gridCol w:w="1041"/>
        <w:gridCol w:w="844"/>
        <w:gridCol w:w="2090"/>
      </w:tblGrid>
      <w:tr w:rsidR="00BE4BA5" w:rsidRPr="002825C4" w:rsidTr="001915CF"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BE4BA5" w:rsidRPr="00680FE5" w:rsidRDefault="00BE4BA5" w:rsidP="001915CF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680FE5">
              <w:rPr>
                <w:b/>
                <w:sz w:val="24"/>
                <w:szCs w:val="24"/>
                <w:lang w:val="en-US"/>
              </w:rPr>
              <w:t>Study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BE4BA5" w:rsidRPr="00680FE5" w:rsidRDefault="00BE4BA5" w:rsidP="001915CF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680FE5">
              <w:rPr>
                <w:b/>
                <w:sz w:val="24"/>
                <w:szCs w:val="24"/>
                <w:lang w:val="en-US"/>
              </w:rPr>
              <w:t>Group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E4BA5" w:rsidRPr="00680FE5" w:rsidRDefault="00BE4BA5" w:rsidP="001915CF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680FE5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BE4BA5" w:rsidRPr="00680FE5" w:rsidRDefault="00BE4BA5" w:rsidP="001915CF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680FE5">
              <w:rPr>
                <w:b/>
                <w:sz w:val="24"/>
                <w:szCs w:val="24"/>
                <w:lang w:val="en-US"/>
              </w:rPr>
              <w:t>Total Person - years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BE4BA5" w:rsidRPr="00680FE5" w:rsidRDefault="00BE4BA5" w:rsidP="001915CF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680FE5">
              <w:rPr>
                <w:b/>
                <w:sz w:val="24"/>
                <w:szCs w:val="24"/>
                <w:lang w:val="en-US"/>
              </w:rPr>
              <w:t>CVD incident cases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BE4BA5" w:rsidRPr="00680FE5" w:rsidRDefault="00BE4BA5" w:rsidP="001915CF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680FE5">
              <w:rPr>
                <w:b/>
                <w:sz w:val="24"/>
                <w:szCs w:val="24"/>
                <w:lang w:val="en-US"/>
              </w:rPr>
              <w:t>Non-HCQ csDMARDS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BE4BA5" w:rsidRPr="00680FE5" w:rsidRDefault="00BE4BA5" w:rsidP="001915CF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680FE5">
              <w:rPr>
                <w:b/>
                <w:sz w:val="24"/>
                <w:szCs w:val="24"/>
                <w:lang w:val="en-US"/>
              </w:rPr>
              <w:t>TNFi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BE4BA5" w:rsidRPr="00680FE5" w:rsidRDefault="00BE4BA5" w:rsidP="001915CF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CS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</w:tcPr>
          <w:p w:rsidR="00BE4BA5" w:rsidRPr="00680FE5" w:rsidRDefault="00BE4BA5" w:rsidP="001915CF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  <w:r w:rsidRPr="00680FE5">
              <w:rPr>
                <w:b/>
                <w:sz w:val="24"/>
                <w:szCs w:val="24"/>
                <w:lang w:val="en-US"/>
              </w:rPr>
              <w:t xml:space="preserve">HR or </w:t>
            </w:r>
            <w:proofErr w:type="spellStart"/>
            <w:r w:rsidRPr="00680FE5">
              <w:rPr>
                <w:b/>
                <w:sz w:val="24"/>
                <w:szCs w:val="24"/>
                <w:lang w:val="en-US"/>
              </w:rPr>
              <w:t>OR</w:t>
            </w:r>
            <w:proofErr w:type="spellEnd"/>
            <w:r w:rsidRPr="00680FE5">
              <w:rPr>
                <w:b/>
                <w:sz w:val="24"/>
                <w:szCs w:val="24"/>
                <w:lang w:val="en-US"/>
              </w:rPr>
              <w:t xml:space="preserve"> (95% CI)</w:t>
            </w:r>
          </w:p>
        </w:tc>
      </w:tr>
      <w:tr w:rsidR="00BE4BA5" w:rsidRPr="002825C4" w:rsidTr="001915CF">
        <w:tc>
          <w:tcPr>
            <w:tcW w:w="1758" w:type="dxa"/>
            <w:vMerge w:val="restart"/>
            <w:tcBorders>
              <w:top w:val="single" w:sz="4" w:space="0" w:color="auto"/>
            </w:tcBorders>
          </w:tcPr>
          <w:p w:rsidR="00BE4BA5" w:rsidRPr="00BF6A28" w:rsidRDefault="00BE4BA5" w:rsidP="001915CF">
            <w:pPr>
              <w:spacing w:after="160" w:line="480" w:lineRule="auto"/>
              <w:rPr>
                <w:b/>
                <w:sz w:val="24"/>
                <w:szCs w:val="24"/>
                <w:lang w:val="en-US"/>
              </w:rPr>
            </w:pPr>
            <w:r w:rsidRPr="00680FE5">
              <w:rPr>
                <w:b/>
                <w:sz w:val="24"/>
                <w:szCs w:val="24"/>
                <w:lang w:val="en-US"/>
              </w:rPr>
              <w:t xml:space="preserve">Sharma </w:t>
            </w:r>
            <w:r w:rsidRPr="008267C0">
              <w:rPr>
                <w:sz w:val="24"/>
                <w:szCs w:val="24"/>
                <w:lang w:val="en-US"/>
              </w:rPr>
              <w:t>2016</w:t>
            </w:r>
            <w:r w:rsidRPr="008267C0">
              <w:rPr>
                <w:sz w:val="24"/>
                <w:szCs w:val="24"/>
                <w:vertAlign w:val="superscript"/>
                <w:lang w:val="en-US"/>
              </w:rPr>
              <w:t>*</w:t>
            </w:r>
            <w:r>
              <w:rPr>
                <w:sz w:val="24"/>
                <w:szCs w:val="24"/>
                <w:vertAlign w:val="superscript"/>
                <w:lang w:val="en-US"/>
              </w:rPr>
              <w:t xml:space="preserve"> </w:t>
            </w:r>
            <w:bookmarkStart w:id="0" w:name="_GoBack"/>
            <w:r w:rsidR="00980917">
              <w:rPr>
                <w:sz w:val="24"/>
                <w:szCs w:val="24"/>
                <w:lang w:val="en-US"/>
              </w:rPr>
              <w:t xml:space="preserve">(40) </w:t>
            </w:r>
            <w:bookmarkEnd w:id="0"/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Group 1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547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2881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</w:tcBorders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46055E">
              <w:rPr>
                <w:sz w:val="24"/>
                <w:szCs w:val="24"/>
                <w:lang w:val="en-US"/>
              </w:rPr>
              <w:t xml:space="preserve">0.60 </w:t>
            </w:r>
            <w:r>
              <w:rPr>
                <w:sz w:val="24"/>
                <w:szCs w:val="24"/>
                <w:lang w:val="en-US"/>
              </w:rPr>
              <w:t>(0.41; 0.94)</w:t>
            </w:r>
          </w:p>
        </w:tc>
      </w:tr>
      <w:tr w:rsidR="00BE4BA5" w:rsidRPr="002825C4" w:rsidTr="001915CF">
        <w:tc>
          <w:tcPr>
            <w:tcW w:w="1758" w:type="dxa"/>
            <w:vMerge/>
          </w:tcPr>
          <w:p w:rsidR="00BE4BA5" w:rsidRPr="00680FE5" w:rsidRDefault="00BE4BA5" w:rsidP="001915CF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Group 2</w:t>
            </w:r>
          </w:p>
        </w:tc>
        <w:tc>
          <w:tcPr>
            <w:tcW w:w="1044" w:type="dxa"/>
          </w:tcPr>
          <w:p w:rsidR="00BE4BA5" w:rsidRDefault="00054463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719</w:t>
            </w:r>
          </w:p>
        </w:tc>
        <w:tc>
          <w:tcPr>
            <w:tcW w:w="1623" w:type="dxa"/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3975</w:t>
            </w:r>
          </w:p>
        </w:tc>
        <w:tc>
          <w:tcPr>
            <w:tcW w:w="1841" w:type="dxa"/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995" w:type="dxa"/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921" w:type="dxa"/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790" w:type="dxa"/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2522" w:type="dxa"/>
            <w:vMerge/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</w:tr>
      <w:tr w:rsidR="00BE4BA5" w:rsidRPr="002825C4" w:rsidTr="001915CF">
        <w:tc>
          <w:tcPr>
            <w:tcW w:w="1758" w:type="dxa"/>
            <w:vMerge w:val="restart"/>
          </w:tcPr>
          <w:p w:rsidR="00BE4BA5" w:rsidRPr="00BF6A28" w:rsidRDefault="00BE4BA5" w:rsidP="001915CF">
            <w:pPr>
              <w:spacing w:after="160" w:line="480" w:lineRule="auto"/>
              <w:rPr>
                <w:b/>
                <w:sz w:val="24"/>
                <w:szCs w:val="24"/>
                <w:lang w:val="en-US"/>
              </w:rPr>
            </w:pPr>
            <w:r w:rsidRPr="00680FE5">
              <w:rPr>
                <w:b/>
                <w:sz w:val="24"/>
                <w:szCs w:val="24"/>
                <w:lang w:val="en-US"/>
              </w:rPr>
              <w:t xml:space="preserve">Van Halm </w:t>
            </w:r>
            <w:r w:rsidRPr="008267C0">
              <w:rPr>
                <w:sz w:val="24"/>
                <w:szCs w:val="24"/>
                <w:lang w:val="en-US"/>
              </w:rPr>
              <w:t>2006</w:t>
            </w:r>
            <w:r w:rsidRPr="008267C0">
              <w:rPr>
                <w:sz w:val="24"/>
                <w:szCs w:val="24"/>
                <w:vertAlign w:val="superscript"/>
                <w:lang w:val="en-US"/>
              </w:rPr>
              <w:t>$</w:t>
            </w:r>
            <w:r>
              <w:rPr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980917">
              <w:rPr>
                <w:sz w:val="24"/>
                <w:szCs w:val="24"/>
                <w:lang w:val="en-US"/>
              </w:rPr>
              <w:t xml:space="preserve">(39) </w:t>
            </w:r>
          </w:p>
        </w:tc>
        <w:tc>
          <w:tcPr>
            <w:tcW w:w="1510" w:type="dxa"/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Group 1</w:t>
            </w:r>
          </w:p>
        </w:tc>
        <w:tc>
          <w:tcPr>
            <w:tcW w:w="1044" w:type="dxa"/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623" w:type="dxa"/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</w:t>
            </w:r>
          </w:p>
        </w:tc>
        <w:tc>
          <w:tcPr>
            <w:tcW w:w="1841" w:type="dxa"/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</w:t>
            </w:r>
          </w:p>
        </w:tc>
        <w:tc>
          <w:tcPr>
            <w:tcW w:w="1995" w:type="dxa"/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</w:t>
            </w:r>
          </w:p>
        </w:tc>
        <w:tc>
          <w:tcPr>
            <w:tcW w:w="921" w:type="dxa"/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</w:t>
            </w:r>
          </w:p>
        </w:tc>
        <w:tc>
          <w:tcPr>
            <w:tcW w:w="790" w:type="dxa"/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</w:t>
            </w:r>
          </w:p>
        </w:tc>
        <w:tc>
          <w:tcPr>
            <w:tcW w:w="2522" w:type="dxa"/>
            <w:vMerge w:val="restart"/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2825C4">
              <w:rPr>
                <w:sz w:val="24"/>
                <w:szCs w:val="24"/>
                <w:lang w:val="en-US"/>
              </w:rPr>
              <w:t xml:space="preserve">0.45 </w:t>
            </w:r>
            <w:r>
              <w:rPr>
                <w:sz w:val="24"/>
                <w:szCs w:val="24"/>
                <w:lang w:val="en-US"/>
              </w:rPr>
              <w:t>(</w:t>
            </w:r>
            <w:r w:rsidRPr="002825C4">
              <w:rPr>
                <w:sz w:val="24"/>
                <w:szCs w:val="24"/>
                <w:lang w:val="en-US"/>
              </w:rPr>
              <w:t>0.10</w:t>
            </w:r>
            <w:r>
              <w:rPr>
                <w:sz w:val="24"/>
                <w:szCs w:val="24"/>
                <w:lang w:val="en-US"/>
              </w:rPr>
              <w:t>; 2.04)</w:t>
            </w:r>
          </w:p>
        </w:tc>
      </w:tr>
      <w:tr w:rsidR="00BE4BA5" w:rsidRPr="002825C4" w:rsidTr="001915CF">
        <w:tc>
          <w:tcPr>
            <w:tcW w:w="1758" w:type="dxa"/>
            <w:vMerge/>
          </w:tcPr>
          <w:p w:rsidR="00BE4BA5" w:rsidRPr="00680FE5" w:rsidRDefault="00BE4BA5" w:rsidP="001915CF">
            <w:pPr>
              <w:spacing w:line="48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Group 2</w:t>
            </w:r>
          </w:p>
        </w:tc>
        <w:tc>
          <w:tcPr>
            <w:tcW w:w="1044" w:type="dxa"/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623" w:type="dxa"/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</w:t>
            </w:r>
          </w:p>
        </w:tc>
        <w:tc>
          <w:tcPr>
            <w:tcW w:w="1841" w:type="dxa"/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</w:t>
            </w:r>
          </w:p>
        </w:tc>
        <w:tc>
          <w:tcPr>
            <w:tcW w:w="1995" w:type="dxa"/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</w:t>
            </w:r>
          </w:p>
        </w:tc>
        <w:tc>
          <w:tcPr>
            <w:tcW w:w="921" w:type="dxa"/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</w:t>
            </w:r>
          </w:p>
        </w:tc>
        <w:tc>
          <w:tcPr>
            <w:tcW w:w="790" w:type="dxa"/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</w:t>
            </w:r>
          </w:p>
        </w:tc>
        <w:tc>
          <w:tcPr>
            <w:tcW w:w="2522" w:type="dxa"/>
            <w:vMerge/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</w:tr>
      <w:tr w:rsidR="00BE4BA5" w:rsidRPr="002825C4" w:rsidTr="001915CF">
        <w:tc>
          <w:tcPr>
            <w:tcW w:w="1758" w:type="dxa"/>
            <w:vMerge w:val="restart"/>
          </w:tcPr>
          <w:p w:rsidR="00BE4BA5" w:rsidRPr="00BF6A28" w:rsidRDefault="00BE4BA5" w:rsidP="001915CF">
            <w:pPr>
              <w:spacing w:after="160" w:line="480" w:lineRule="auto"/>
              <w:rPr>
                <w:b/>
                <w:sz w:val="24"/>
                <w:szCs w:val="24"/>
                <w:lang w:val="en-US"/>
              </w:rPr>
            </w:pPr>
            <w:r w:rsidRPr="00680FE5">
              <w:rPr>
                <w:b/>
                <w:sz w:val="24"/>
                <w:szCs w:val="24"/>
                <w:lang w:val="en-US"/>
              </w:rPr>
              <w:t xml:space="preserve">Shapiro </w:t>
            </w:r>
            <w:r w:rsidRPr="008267C0">
              <w:rPr>
                <w:sz w:val="24"/>
                <w:szCs w:val="24"/>
                <w:lang w:val="en-US"/>
              </w:rPr>
              <w:t>2014</w:t>
            </w:r>
            <w:r w:rsidRPr="008267C0">
              <w:rPr>
                <w:sz w:val="24"/>
                <w:szCs w:val="24"/>
                <w:vertAlign w:val="superscript"/>
                <w:lang w:val="en-US"/>
              </w:rPr>
              <w:t>#</w:t>
            </w:r>
            <w:r>
              <w:rPr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980917">
              <w:rPr>
                <w:sz w:val="24"/>
                <w:szCs w:val="24"/>
                <w:lang w:val="en-US"/>
              </w:rPr>
              <w:t xml:space="preserve">(38)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10" w:type="dxa"/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Group 1</w:t>
            </w:r>
          </w:p>
        </w:tc>
        <w:tc>
          <w:tcPr>
            <w:tcW w:w="1044" w:type="dxa"/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241</w:t>
            </w:r>
          </w:p>
        </w:tc>
        <w:tc>
          <w:tcPr>
            <w:tcW w:w="1623" w:type="dxa"/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</w:t>
            </w:r>
          </w:p>
        </w:tc>
        <w:tc>
          <w:tcPr>
            <w:tcW w:w="1841" w:type="dxa"/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995" w:type="dxa"/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</w:t>
            </w:r>
          </w:p>
        </w:tc>
        <w:tc>
          <w:tcPr>
            <w:tcW w:w="921" w:type="dxa"/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</w:t>
            </w:r>
          </w:p>
        </w:tc>
        <w:tc>
          <w:tcPr>
            <w:tcW w:w="790" w:type="dxa"/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</w:t>
            </w:r>
          </w:p>
        </w:tc>
        <w:tc>
          <w:tcPr>
            <w:tcW w:w="2522" w:type="dxa"/>
            <w:vMerge w:val="restart"/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0.27</w:t>
            </w:r>
            <w:r w:rsidRPr="002825C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(0.16; 0.46)</w:t>
            </w:r>
          </w:p>
        </w:tc>
      </w:tr>
      <w:tr w:rsidR="00BE4BA5" w:rsidRPr="002825C4" w:rsidTr="001915CF">
        <w:tc>
          <w:tcPr>
            <w:tcW w:w="1758" w:type="dxa"/>
            <w:vMerge/>
            <w:tcBorders>
              <w:bottom w:val="single" w:sz="4" w:space="0" w:color="auto"/>
            </w:tcBorders>
          </w:tcPr>
          <w:p w:rsidR="00BE4BA5" w:rsidRPr="002825C4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Group 2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273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</w:t>
            </w:r>
          </w:p>
        </w:tc>
        <w:tc>
          <w:tcPr>
            <w:tcW w:w="2522" w:type="dxa"/>
            <w:vMerge/>
            <w:tcBorders>
              <w:bottom w:val="single" w:sz="4" w:space="0" w:color="auto"/>
            </w:tcBorders>
          </w:tcPr>
          <w:p w:rsidR="00BE4BA5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</w:tr>
      <w:tr w:rsidR="00BE4BA5" w:rsidRPr="00980917" w:rsidTr="001915CF">
        <w:tc>
          <w:tcPr>
            <w:tcW w:w="0" w:type="auto"/>
            <w:gridSpan w:val="9"/>
            <w:tcBorders>
              <w:top w:val="single" w:sz="4" w:space="0" w:color="auto"/>
            </w:tcBorders>
          </w:tcPr>
          <w:p w:rsidR="00BE4BA5" w:rsidRPr="00680FE5" w:rsidRDefault="00BE4BA5" w:rsidP="001915CF">
            <w:pPr>
              <w:spacing w:line="480" w:lineRule="auto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Definitions of CVD: </w:t>
            </w:r>
            <w:r>
              <w:rPr>
                <w:sz w:val="24"/>
                <w:szCs w:val="24"/>
                <w:vertAlign w:val="superscript"/>
                <w:lang w:val="en-US"/>
              </w:rPr>
              <w:t>*</w:t>
            </w:r>
            <w:r w:rsidRPr="002825C4">
              <w:rPr>
                <w:sz w:val="24"/>
                <w:szCs w:val="24"/>
                <w:lang w:val="en-US"/>
              </w:rPr>
              <w:t>Myocardial infarction, unstable angina, cardiac revascularization, sudden death due to cardiac etiology, stroke, transient ischemic accident, and peripheral arterial disease with arter</w:t>
            </w:r>
            <w:r>
              <w:rPr>
                <w:sz w:val="24"/>
                <w:szCs w:val="24"/>
                <w:lang w:val="en-US"/>
              </w:rPr>
              <w:t xml:space="preserve">ial revascularization procedure; </w:t>
            </w:r>
            <w:r>
              <w:rPr>
                <w:sz w:val="24"/>
                <w:szCs w:val="24"/>
                <w:vertAlign w:val="superscript"/>
                <w:lang w:val="en-US"/>
              </w:rPr>
              <w:t>$</w:t>
            </w:r>
            <w:r w:rsidRPr="002825C4">
              <w:rPr>
                <w:sz w:val="24"/>
                <w:szCs w:val="24"/>
                <w:lang w:val="en-US"/>
              </w:rPr>
              <w:t>Verified medical history of coronary, cerebral</w:t>
            </w:r>
            <w:r>
              <w:rPr>
                <w:sz w:val="24"/>
                <w:szCs w:val="24"/>
                <w:lang w:val="en-US"/>
              </w:rPr>
              <w:t xml:space="preserve"> or peripheral arterial disease; </w:t>
            </w:r>
            <w:r>
              <w:rPr>
                <w:sz w:val="24"/>
                <w:szCs w:val="24"/>
                <w:vertAlign w:val="superscript"/>
                <w:lang w:val="en-US"/>
              </w:rPr>
              <w:t>#</w:t>
            </w:r>
            <w:r w:rsidRPr="002825C4">
              <w:rPr>
                <w:sz w:val="24"/>
                <w:szCs w:val="24"/>
                <w:lang w:val="en-US"/>
              </w:rPr>
              <w:t xml:space="preserve"> Arterial and venous events including: myocardial infarction, stroke, transient ischemic accident, mesenteric event, pulmonary embolism and peripheral venous thrombosis</w:t>
            </w:r>
          </w:p>
          <w:p w:rsidR="00BE4BA5" w:rsidRPr="002825C4" w:rsidRDefault="00BE4BA5" w:rsidP="001915CF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2825C4">
              <w:rPr>
                <w:sz w:val="24"/>
                <w:szCs w:val="24"/>
                <w:lang w:val="en-US"/>
              </w:rPr>
              <w:t>MTX</w:t>
            </w:r>
            <w:r>
              <w:rPr>
                <w:sz w:val="24"/>
                <w:szCs w:val="24"/>
                <w:lang w:val="en-US"/>
              </w:rPr>
              <w:t xml:space="preserve"> = </w:t>
            </w:r>
            <w:r w:rsidRPr="002825C4">
              <w:rPr>
                <w:sz w:val="24"/>
                <w:szCs w:val="24"/>
                <w:lang w:val="en-US"/>
              </w:rPr>
              <w:t xml:space="preserve">methotrexate; </w:t>
            </w:r>
            <w:r>
              <w:rPr>
                <w:sz w:val="24"/>
                <w:szCs w:val="24"/>
                <w:lang w:val="en-US"/>
              </w:rPr>
              <w:t xml:space="preserve">csDMARDS = </w:t>
            </w:r>
            <w:r w:rsidRPr="002825C4">
              <w:rPr>
                <w:sz w:val="24"/>
                <w:szCs w:val="24"/>
                <w:lang w:val="en-US"/>
              </w:rPr>
              <w:t xml:space="preserve">conventional synthetic </w:t>
            </w:r>
            <w:r w:rsidRPr="00434CBD">
              <w:rPr>
                <w:rFonts w:cstheme="minorHAnsi"/>
                <w:sz w:val="24"/>
                <w:szCs w:val="24"/>
                <w:lang w:val="en-US"/>
              </w:rPr>
              <w:t>disease-modifying antirheumatic drugs</w:t>
            </w:r>
            <w:r w:rsidRPr="002825C4">
              <w:rPr>
                <w:sz w:val="24"/>
                <w:szCs w:val="24"/>
                <w:lang w:val="en-US"/>
              </w:rPr>
              <w:t>; TNFi</w:t>
            </w:r>
            <w:r>
              <w:rPr>
                <w:sz w:val="24"/>
                <w:szCs w:val="24"/>
                <w:lang w:val="en-US"/>
              </w:rPr>
              <w:t xml:space="preserve"> = </w:t>
            </w:r>
            <w:r w:rsidRPr="002825C4">
              <w:rPr>
                <w:sz w:val="24"/>
                <w:szCs w:val="24"/>
                <w:lang w:val="en-US"/>
              </w:rPr>
              <w:t xml:space="preserve">TNF inhibitors; </w:t>
            </w:r>
            <w:r>
              <w:rPr>
                <w:sz w:val="24"/>
                <w:szCs w:val="24"/>
                <w:lang w:val="en-US"/>
              </w:rPr>
              <w:t xml:space="preserve">CS = </w:t>
            </w:r>
            <w:r w:rsidRPr="002825C4">
              <w:rPr>
                <w:sz w:val="24"/>
                <w:szCs w:val="24"/>
                <w:lang w:val="en-US"/>
              </w:rPr>
              <w:t>corticosteroids</w:t>
            </w:r>
          </w:p>
        </w:tc>
      </w:tr>
    </w:tbl>
    <w:p w:rsidR="00B71528" w:rsidRPr="00BE4BA5" w:rsidRDefault="00B71528">
      <w:pPr>
        <w:rPr>
          <w:lang w:val="en-US"/>
        </w:rPr>
      </w:pPr>
    </w:p>
    <w:sectPr w:rsidR="00B71528" w:rsidRPr="00BE4BA5" w:rsidSect="00BE4B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A5"/>
    <w:rsid w:val="00054463"/>
    <w:rsid w:val="005F0DD4"/>
    <w:rsid w:val="00980917"/>
    <w:rsid w:val="00B71528"/>
    <w:rsid w:val="00BE4BA5"/>
    <w:rsid w:val="00C4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5E610-02D5-4112-9827-9B94804B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B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4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rempenault</dc:creator>
  <cp:keywords/>
  <dc:description/>
  <cp:lastModifiedBy>CHU</cp:lastModifiedBy>
  <cp:revision>3</cp:revision>
  <dcterms:created xsi:type="dcterms:W3CDTF">2017-08-04T14:34:00Z</dcterms:created>
  <dcterms:modified xsi:type="dcterms:W3CDTF">2017-08-04T14:34:00Z</dcterms:modified>
</cp:coreProperties>
</file>