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9"/>
        <w:gridCol w:w="2821"/>
        <w:gridCol w:w="3118"/>
        <w:gridCol w:w="3402"/>
        <w:gridCol w:w="3402"/>
      </w:tblGrid>
      <w:tr w:rsidR="00D409C8" w:rsidRPr="00D409C8" w:rsidTr="00726DA5">
        <w:trPr>
          <w:trHeight w:val="832"/>
        </w:trPr>
        <w:tc>
          <w:tcPr>
            <w:tcW w:w="14742" w:type="dxa"/>
            <w:gridSpan w:val="5"/>
            <w:shd w:val="clear" w:color="auto" w:fill="auto"/>
            <w:vAlign w:val="center"/>
            <w:hideMark/>
          </w:tcPr>
          <w:p w:rsidR="00D409C8" w:rsidRPr="008B65E4" w:rsidRDefault="00D409C8" w:rsidP="00726DA5">
            <w:pPr>
              <w:spacing w:after="200" w:line="240" w:lineRule="auto"/>
              <w:rPr>
                <w:rFonts w:ascii="Calibri" w:eastAsia="Times New Roman" w:hAnsi="Calibri" w:cs="Times New Roman"/>
                <w:color w:val="000000"/>
                <w:lang w:val="en-US"/>
              </w:rPr>
            </w:pPr>
            <w:r>
              <w:rPr>
                <w:rFonts w:ascii="Calibri" w:eastAsia="Times New Roman" w:hAnsi="Calibri" w:cs="Times New Roman"/>
                <w:b/>
                <w:bCs/>
                <w:color w:val="000000"/>
                <w:lang w:val="en-US"/>
              </w:rPr>
              <w:t>Supplementary table 1</w:t>
            </w:r>
            <w:r w:rsidRPr="008B65E4">
              <w:rPr>
                <w:rFonts w:ascii="Calibri" w:eastAsia="Times New Roman" w:hAnsi="Calibri" w:cs="Times New Roman"/>
                <w:b/>
                <w:bCs/>
                <w:color w:val="000000"/>
                <w:lang w:val="en-US"/>
              </w:rPr>
              <w:t xml:space="preserve">. Sensitivity analysis of acute coronary </w:t>
            </w:r>
            <w:r>
              <w:rPr>
                <w:rFonts w:ascii="Calibri" w:eastAsia="Times New Roman" w:hAnsi="Calibri" w:cs="Times New Roman"/>
                <w:b/>
                <w:bCs/>
                <w:color w:val="000000"/>
                <w:lang w:val="en-US"/>
              </w:rPr>
              <w:t>syndrome</w:t>
            </w:r>
            <w:r w:rsidRPr="008B65E4">
              <w:rPr>
                <w:rFonts w:ascii="Calibri" w:eastAsia="Times New Roman" w:hAnsi="Calibri" w:cs="Times New Roman"/>
                <w:b/>
                <w:bCs/>
                <w:color w:val="000000"/>
                <w:lang w:val="en-US"/>
              </w:rPr>
              <w:t xml:space="preserve"> in patient</w:t>
            </w:r>
            <w:r>
              <w:rPr>
                <w:rFonts w:ascii="Calibri" w:eastAsia="Times New Roman" w:hAnsi="Calibri" w:cs="Times New Roman"/>
                <w:b/>
                <w:bCs/>
                <w:color w:val="000000"/>
                <w:lang w:val="en-US"/>
              </w:rPr>
              <w:t xml:space="preserve">s with DAS28 </w:t>
            </w:r>
            <w:r w:rsidRPr="008B65E4">
              <w:rPr>
                <w:rFonts w:ascii="Calibri" w:eastAsia="Times New Roman" w:hAnsi="Calibri" w:cs="Times New Roman"/>
                <w:b/>
                <w:bCs/>
                <w:color w:val="000000"/>
                <w:lang w:val="en-US"/>
              </w:rPr>
              <w:t>≤</w:t>
            </w:r>
            <w:r>
              <w:rPr>
                <w:rFonts w:ascii="Calibri" w:eastAsia="Times New Roman" w:hAnsi="Calibri" w:cs="Times New Roman"/>
                <w:b/>
                <w:bCs/>
                <w:color w:val="000000"/>
                <w:lang w:val="en-US"/>
              </w:rPr>
              <w:t>3.2 at diagnosis</w:t>
            </w:r>
            <w:r w:rsidRPr="008B65E4">
              <w:rPr>
                <w:rFonts w:ascii="Calibri" w:eastAsia="Times New Roman" w:hAnsi="Calibri" w:cs="Times New Roman"/>
                <w:b/>
                <w:bCs/>
                <w:color w:val="000000"/>
                <w:lang w:val="en-US"/>
              </w:rPr>
              <w:t xml:space="preserve"> and DAS28 &gt;3</w:t>
            </w:r>
            <w:r>
              <w:rPr>
                <w:rFonts w:ascii="Calibri" w:eastAsia="Times New Roman" w:hAnsi="Calibri" w:cs="Times New Roman"/>
                <w:b/>
                <w:bCs/>
                <w:color w:val="000000"/>
                <w:lang w:val="en-US"/>
              </w:rPr>
              <w:t>.2 at diagnosis</w:t>
            </w:r>
            <w:r w:rsidRPr="008B65E4">
              <w:rPr>
                <w:rFonts w:ascii="Calibri" w:eastAsia="Times New Roman" w:hAnsi="Calibri" w:cs="Times New Roman"/>
                <w:b/>
                <w:bCs/>
                <w:color w:val="000000"/>
                <w:lang w:val="en-US"/>
              </w:rPr>
              <w:t>.</w:t>
            </w:r>
            <w:r>
              <w:rPr>
                <w:rFonts w:ascii="Calibri" w:eastAsia="Times New Roman" w:hAnsi="Calibri" w:cs="Times New Roman"/>
                <w:color w:val="000000"/>
                <w:lang w:val="en-US"/>
              </w:rPr>
              <w:t xml:space="preserve">  Hazard ratio (H</w:t>
            </w:r>
            <w:r w:rsidRPr="008B65E4">
              <w:rPr>
                <w:rFonts w:ascii="Calibri" w:eastAsia="Times New Roman" w:hAnsi="Calibri" w:cs="Times New Roman"/>
                <w:color w:val="000000"/>
                <w:lang w:val="en-US"/>
              </w:rPr>
              <w:t>R) and 95% confidence intervals (CI) for acute coronary syndrome adjusted for sex, residential area, year of diagnosis, age and educational level.  Overall and stratified by calendar period of RA diagnosis and time since RA diagnosis.</w:t>
            </w:r>
          </w:p>
        </w:tc>
      </w:tr>
      <w:tr w:rsidR="00D409C8" w:rsidRPr="00D409C8" w:rsidTr="00726DA5">
        <w:trPr>
          <w:trHeight w:val="930"/>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 </w:t>
            </w:r>
          </w:p>
        </w:tc>
        <w:tc>
          <w:tcPr>
            <w:tcW w:w="12743" w:type="dxa"/>
            <w:gridSpan w:val="4"/>
            <w:shd w:val="clear" w:color="auto" w:fill="auto"/>
            <w:vAlign w:val="center"/>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RA duration categories</w:t>
            </w:r>
          </w:p>
          <w:p w:rsidR="00D409C8" w:rsidRPr="008B65E4" w:rsidRDefault="00D409C8" w:rsidP="00726DA5">
            <w:pPr>
              <w:spacing w:after="200" w:line="240" w:lineRule="auto"/>
              <w:jc w:val="center"/>
              <w:rPr>
                <w:rFonts w:ascii="Calibri" w:eastAsia="Times New Roman" w:hAnsi="Calibri" w:cs="Times New Roman"/>
                <w:bCs/>
                <w:color w:val="000000"/>
                <w:lang w:val="en-US"/>
              </w:rPr>
            </w:pPr>
            <w:r w:rsidRPr="008B65E4">
              <w:rPr>
                <w:rFonts w:ascii="Calibri" w:eastAsia="Times New Roman" w:hAnsi="Calibri" w:cs="Times New Roman"/>
                <w:bCs/>
                <w:color w:val="000000"/>
                <w:lang w:val="en-US"/>
              </w:rPr>
              <w:t>HR (95% CI)</w:t>
            </w:r>
          </w:p>
        </w:tc>
      </w:tr>
      <w:tr w:rsidR="00D409C8" w:rsidRPr="008B65E4" w:rsidTr="00726DA5">
        <w:trPr>
          <w:trHeight w:val="698"/>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Calendar period of RA diagnosis</w:t>
            </w:r>
          </w:p>
        </w:tc>
        <w:tc>
          <w:tcPr>
            <w:tcW w:w="2821"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&lt;1 year</w:t>
            </w:r>
          </w:p>
        </w:tc>
        <w:tc>
          <w:tcPr>
            <w:tcW w:w="3118"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1-&lt;5 years</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5-10  years</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&gt;10  years</w:t>
            </w:r>
          </w:p>
        </w:tc>
      </w:tr>
      <w:tr w:rsidR="00D409C8" w:rsidRPr="008B65E4" w:rsidTr="00726DA5">
        <w:trPr>
          <w:trHeight w:val="947"/>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Total study period</w:t>
            </w:r>
            <w:r w:rsidRPr="008B65E4">
              <w:rPr>
                <w:rFonts w:ascii="Calibri" w:eastAsia="Times New Roman" w:hAnsi="Calibri" w:cs="Times New Roman"/>
                <w:b/>
                <w:bCs/>
                <w:color w:val="000000"/>
                <w:lang w:val="en-US"/>
              </w:rPr>
              <w:br/>
              <w:t>DAS28 ≤3.2</w:t>
            </w:r>
            <w:r w:rsidRPr="008B65E4">
              <w:rPr>
                <w:rFonts w:ascii="Calibri" w:eastAsia="Times New Roman" w:hAnsi="Calibri" w:cs="Times New Roman"/>
                <w:b/>
                <w:bCs/>
                <w:color w:val="000000"/>
                <w:lang w:val="en-US"/>
              </w:rPr>
              <w:br/>
              <w:t>DAS28 &gt;3.2</w:t>
            </w:r>
          </w:p>
        </w:tc>
        <w:tc>
          <w:tcPr>
            <w:tcW w:w="2821"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0.52 (0.20-1.32)</w:t>
            </w:r>
            <w:r w:rsidRPr="008B65E4">
              <w:rPr>
                <w:rFonts w:ascii="Calibri" w:eastAsia="Calibri" w:hAnsi="Calibri" w:cs="Times New Roman"/>
              </w:rPr>
              <w:br/>
              <w:t>1.21 (0.93-1.57)</w:t>
            </w:r>
          </w:p>
        </w:tc>
        <w:tc>
          <w:tcPr>
            <w:tcW w:w="3118" w:type="dxa"/>
            <w:shd w:val="clear" w:color="auto" w:fill="auto"/>
            <w:vAlign w:val="center"/>
            <w:hideMark/>
          </w:tcPr>
          <w:p w:rsidR="00D409C8" w:rsidRPr="008B65E4" w:rsidRDefault="00D409C8" w:rsidP="00726DA5">
            <w:pPr>
              <w:spacing w:after="200" w:line="240" w:lineRule="auto"/>
              <w:jc w:val="center"/>
              <w:rPr>
                <w:rFonts w:ascii="Calibri" w:eastAsia="Calibri" w:hAnsi="Calibri" w:cs="Times New Roman"/>
              </w:rPr>
            </w:pPr>
            <w:r w:rsidRPr="008B65E4">
              <w:rPr>
                <w:rFonts w:ascii="Calibri" w:eastAsia="Calibri" w:hAnsi="Calibri" w:cs="Times New Roman"/>
              </w:rPr>
              <w:t>0.94 (0.60-1.49)</w:t>
            </w:r>
            <w:r w:rsidRPr="008B65E4">
              <w:rPr>
                <w:rFonts w:ascii="Calibri" w:eastAsia="Calibri" w:hAnsi="Calibri" w:cs="Times New Roman"/>
              </w:rPr>
              <w:br/>
              <w:t>1.46 (1.27-1.69)</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1.08 (0.53-2.18)</w:t>
            </w:r>
            <w:r w:rsidRPr="008B65E4">
              <w:rPr>
                <w:rFonts w:ascii="Calibri" w:eastAsia="Calibri" w:hAnsi="Calibri" w:cs="Times New Roman"/>
              </w:rPr>
              <w:br/>
              <w:t>1.59 (1.35-1.88)</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0.38 (0.11-1.31)</w:t>
            </w:r>
            <w:r w:rsidRPr="008B65E4">
              <w:rPr>
                <w:rFonts w:ascii="Calibri" w:eastAsia="Calibri" w:hAnsi="Calibri" w:cs="Times New Roman"/>
              </w:rPr>
              <w:br/>
              <w:t>1.38 (1.05-1.82)</w:t>
            </w:r>
          </w:p>
        </w:tc>
      </w:tr>
      <w:tr w:rsidR="00D409C8" w:rsidRPr="008B65E4" w:rsidTr="00726DA5">
        <w:trPr>
          <w:trHeight w:val="937"/>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1997-2002</w:t>
            </w:r>
            <w:r w:rsidRPr="008B65E4">
              <w:rPr>
                <w:rFonts w:ascii="Calibri" w:eastAsia="Times New Roman" w:hAnsi="Calibri" w:cs="Times New Roman"/>
                <w:b/>
                <w:bCs/>
                <w:color w:val="000000"/>
                <w:lang w:val="en-US"/>
              </w:rPr>
              <w:t xml:space="preserve"> </w:t>
            </w:r>
            <w:r w:rsidRPr="008B65E4">
              <w:rPr>
                <w:rFonts w:ascii="Calibri" w:eastAsia="Times New Roman" w:hAnsi="Calibri" w:cs="Times New Roman"/>
                <w:b/>
                <w:bCs/>
                <w:color w:val="000000"/>
                <w:lang w:val="en-US"/>
              </w:rPr>
              <w:br/>
              <w:t>DAS28 ≤3.2</w:t>
            </w:r>
            <w:r w:rsidRPr="008B65E4">
              <w:rPr>
                <w:rFonts w:ascii="Calibri" w:eastAsia="Times New Roman" w:hAnsi="Calibri" w:cs="Times New Roman"/>
                <w:b/>
                <w:bCs/>
                <w:color w:val="000000"/>
                <w:lang w:val="en-US"/>
              </w:rPr>
              <w:br/>
              <w:t>DAS28 &gt;3.2</w:t>
            </w:r>
          </w:p>
        </w:tc>
        <w:tc>
          <w:tcPr>
            <w:tcW w:w="2821" w:type="dxa"/>
            <w:shd w:val="clear" w:color="auto" w:fill="auto"/>
            <w:vAlign w:val="center"/>
            <w:hideMark/>
          </w:tcPr>
          <w:p w:rsidR="00D409C8" w:rsidRPr="008B65E4" w:rsidRDefault="00D409C8" w:rsidP="00726DA5">
            <w:pPr>
              <w:spacing w:after="200" w:line="240" w:lineRule="auto"/>
              <w:jc w:val="center"/>
              <w:rPr>
                <w:rFonts w:ascii="Calibri" w:eastAsia="Calibri" w:hAnsi="Calibri" w:cs="Times New Roman"/>
              </w:rPr>
            </w:pPr>
            <w:r w:rsidRPr="008B65E4">
              <w:rPr>
                <w:rFonts w:ascii="Calibri" w:eastAsia="Calibri" w:hAnsi="Calibri" w:cs="Times New Roman"/>
              </w:rPr>
              <w:t>---</w:t>
            </w:r>
            <w:r w:rsidRPr="008B65E4">
              <w:rPr>
                <w:rFonts w:ascii="Calibri" w:eastAsia="Calibri" w:hAnsi="Calibri" w:cs="Times New Roman"/>
              </w:rPr>
              <w:br/>
              <w:t>1.25 (0.79-2.00)</w:t>
            </w:r>
          </w:p>
        </w:tc>
        <w:tc>
          <w:tcPr>
            <w:tcW w:w="3118"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0.68 (0.26-1.76)</w:t>
            </w:r>
            <w:r w:rsidRPr="008B65E4">
              <w:rPr>
                <w:rFonts w:ascii="Calibri" w:eastAsia="Calibri" w:hAnsi="Calibri" w:cs="Times New Roman"/>
              </w:rPr>
              <w:br/>
              <w:t>1.57 (1.25-1.95)</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0.46 (0.14-1.58)</w:t>
            </w:r>
            <w:r w:rsidRPr="008B65E4">
              <w:rPr>
                <w:rFonts w:ascii="Calibri" w:eastAsia="Calibri" w:hAnsi="Calibri" w:cs="Times New Roman"/>
              </w:rPr>
              <w:br/>
              <w:t>1.67 (1.34-2.09 )</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0.29 (0.07-1.27)</w:t>
            </w:r>
            <w:r w:rsidRPr="008B65E4">
              <w:rPr>
                <w:rFonts w:ascii="Calibri" w:eastAsia="Calibri" w:hAnsi="Calibri" w:cs="Times New Roman"/>
              </w:rPr>
              <w:br/>
              <w:t>1.34 (1.00-1.78)</w:t>
            </w:r>
          </w:p>
        </w:tc>
      </w:tr>
      <w:tr w:rsidR="00D409C8" w:rsidRPr="008B65E4" w:rsidTr="00726DA5">
        <w:trPr>
          <w:trHeight w:val="909"/>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2003-2006</w:t>
            </w:r>
            <w:r w:rsidRPr="008B65E4">
              <w:rPr>
                <w:rFonts w:ascii="Calibri" w:eastAsia="Times New Roman" w:hAnsi="Calibri" w:cs="Times New Roman"/>
                <w:b/>
                <w:bCs/>
                <w:color w:val="000000"/>
              </w:rPr>
              <w:br/>
            </w:r>
            <w:r w:rsidRPr="008B65E4">
              <w:rPr>
                <w:rFonts w:ascii="Calibri" w:eastAsia="Times New Roman" w:hAnsi="Calibri" w:cs="Times New Roman"/>
                <w:b/>
                <w:bCs/>
                <w:color w:val="000000"/>
                <w:lang w:val="en-US"/>
              </w:rPr>
              <w:t>DAS28 ≤3.2</w:t>
            </w:r>
            <w:r w:rsidRPr="008B65E4">
              <w:rPr>
                <w:rFonts w:ascii="Calibri" w:eastAsia="Times New Roman" w:hAnsi="Calibri" w:cs="Times New Roman"/>
                <w:b/>
                <w:bCs/>
                <w:color w:val="000000"/>
                <w:lang w:val="en-US"/>
              </w:rPr>
              <w:br/>
              <w:t>DAS28 &gt;3.2</w:t>
            </w:r>
          </w:p>
        </w:tc>
        <w:tc>
          <w:tcPr>
            <w:tcW w:w="2821"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w:t>
            </w:r>
            <w:r w:rsidRPr="008B65E4">
              <w:rPr>
                <w:rFonts w:ascii="Calibri" w:eastAsia="Calibri" w:hAnsi="Calibri" w:cs="Times New Roman"/>
              </w:rPr>
              <w:br/>
              <w:t>1.23 (0.70-2.14)</w:t>
            </w:r>
          </w:p>
        </w:tc>
        <w:tc>
          <w:tcPr>
            <w:tcW w:w="3118" w:type="dxa"/>
            <w:shd w:val="clear" w:color="auto" w:fill="auto"/>
            <w:vAlign w:val="center"/>
            <w:hideMark/>
          </w:tcPr>
          <w:p w:rsidR="00D409C8" w:rsidRPr="008B65E4" w:rsidRDefault="00D409C8" w:rsidP="00726DA5">
            <w:pPr>
              <w:spacing w:after="200" w:line="240" w:lineRule="auto"/>
              <w:jc w:val="center"/>
              <w:rPr>
                <w:rFonts w:ascii="Calibri" w:eastAsia="Calibri" w:hAnsi="Calibri" w:cs="Times New Roman"/>
              </w:rPr>
            </w:pPr>
            <w:r w:rsidRPr="008B65E4">
              <w:rPr>
                <w:rFonts w:ascii="Calibri" w:eastAsia="Calibri" w:hAnsi="Calibri" w:cs="Times New Roman"/>
              </w:rPr>
              <w:t>0.84 (0.28-2.51)</w:t>
            </w:r>
            <w:r w:rsidRPr="008B65E4">
              <w:rPr>
                <w:rFonts w:ascii="Calibri" w:eastAsia="Calibri" w:hAnsi="Calibri" w:cs="Times New Roman"/>
              </w:rPr>
              <w:br/>
              <w:t>1.43 (1.09-1.88)</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4.61 (1.24-17.14)</w:t>
            </w:r>
            <w:r w:rsidRPr="008B65E4">
              <w:rPr>
                <w:rFonts w:ascii="Calibri" w:eastAsia="Calibri" w:hAnsi="Calibri" w:cs="Times New Roman"/>
              </w:rPr>
              <w:br/>
              <w:t>1.49 (1.13-1.97)</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1.40 (0.08-25.17)</w:t>
            </w:r>
            <w:r w:rsidRPr="008B65E4">
              <w:rPr>
                <w:rFonts w:ascii="Calibri" w:eastAsia="Calibri" w:hAnsi="Calibri" w:cs="Times New Roman"/>
              </w:rPr>
              <w:br/>
              <w:t>1.99 (0.80-4.96)</w:t>
            </w:r>
          </w:p>
        </w:tc>
      </w:tr>
      <w:tr w:rsidR="00D409C8" w:rsidRPr="008B65E4" w:rsidTr="00726DA5">
        <w:trPr>
          <w:trHeight w:val="870"/>
        </w:trPr>
        <w:tc>
          <w:tcPr>
            <w:tcW w:w="1999"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2007-2010</w:t>
            </w:r>
            <w:r w:rsidRPr="008B65E4">
              <w:rPr>
                <w:rFonts w:ascii="Calibri" w:eastAsia="Times New Roman" w:hAnsi="Calibri" w:cs="Times New Roman"/>
                <w:b/>
                <w:bCs/>
                <w:color w:val="000000"/>
              </w:rPr>
              <w:br/>
            </w:r>
            <w:r w:rsidRPr="008B65E4">
              <w:rPr>
                <w:rFonts w:ascii="Calibri" w:eastAsia="Times New Roman" w:hAnsi="Calibri" w:cs="Times New Roman"/>
                <w:b/>
                <w:bCs/>
                <w:color w:val="000000"/>
                <w:lang w:val="en-US"/>
              </w:rPr>
              <w:t>DAS28 ≤3.2</w:t>
            </w:r>
            <w:r w:rsidRPr="008B65E4">
              <w:rPr>
                <w:rFonts w:ascii="Calibri" w:eastAsia="Times New Roman" w:hAnsi="Calibri" w:cs="Times New Roman"/>
                <w:b/>
                <w:bCs/>
                <w:color w:val="000000"/>
                <w:lang w:val="en-US"/>
              </w:rPr>
              <w:br/>
              <w:t>DAS28 &gt;3.2</w:t>
            </w:r>
          </w:p>
        </w:tc>
        <w:tc>
          <w:tcPr>
            <w:tcW w:w="2821"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1.28 (0.42-3.89)</w:t>
            </w:r>
            <w:r w:rsidRPr="008B65E4">
              <w:rPr>
                <w:rFonts w:ascii="Calibri" w:eastAsia="Calibri" w:hAnsi="Calibri" w:cs="Times New Roman"/>
              </w:rPr>
              <w:br/>
              <w:t>1.31 (0.78-2.18)</w:t>
            </w:r>
          </w:p>
        </w:tc>
        <w:tc>
          <w:tcPr>
            <w:tcW w:w="3118"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1.17 (0.57-2.39 )</w:t>
            </w:r>
            <w:r w:rsidRPr="008B65E4">
              <w:rPr>
                <w:rFonts w:ascii="Calibri" w:eastAsia="Calibri" w:hAnsi="Calibri" w:cs="Times New Roman"/>
              </w:rPr>
              <w:br/>
              <w:t>1.39 (1.04-1.84)</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0.90 (0.17-4.66 )</w:t>
            </w:r>
            <w:r w:rsidRPr="008B65E4">
              <w:rPr>
                <w:rFonts w:ascii="Calibri" w:eastAsia="Calibri" w:hAnsi="Calibri" w:cs="Times New Roman"/>
              </w:rPr>
              <w:br/>
              <w:t>1.51 (0.87-2.64 )</w:t>
            </w:r>
          </w:p>
        </w:tc>
        <w:tc>
          <w:tcPr>
            <w:tcW w:w="3402" w:type="dxa"/>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color w:val="000000"/>
              </w:rPr>
            </w:pPr>
            <w:r w:rsidRPr="008B65E4">
              <w:rPr>
                <w:rFonts w:ascii="Calibri" w:eastAsia="Calibri" w:hAnsi="Calibri" w:cs="Times New Roman"/>
              </w:rPr>
              <w:t>. (.-. )</w:t>
            </w:r>
            <w:r w:rsidRPr="008B65E4">
              <w:rPr>
                <w:rFonts w:ascii="Calibri" w:eastAsia="Calibri" w:hAnsi="Calibri" w:cs="Times New Roman"/>
              </w:rPr>
              <w:br/>
              <w:t>---</w:t>
            </w:r>
          </w:p>
        </w:tc>
      </w:tr>
      <w:tr w:rsidR="00D409C8" w:rsidRPr="008B65E4" w:rsidTr="00726DA5">
        <w:trPr>
          <w:trHeight w:val="870"/>
        </w:trPr>
        <w:tc>
          <w:tcPr>
            <w:tcW w:w="1999" w:type="dxa"/>
            <w:shd w:val="clear" w:color="auto" w:fill="auto"/>
            <w:vAlign w:val="center"/>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2011-2014</w:t>
            </w:r>
            <w:r w:rsidRPr="008B65E4">
              <w:rPr>
                <w:rFonts w:ascii="Calibri" w:eastAsia="Times New Roman" w:hAnsi="Calibri" w:cs="Times New Roman"/>
                <w:b/>
                <w:bCs/>
                <w:color w:val="000000"/>
              </w:rPr>
              <w:br/>
            </w:r>
            <w:r w:rsidRPr="008B65E4">
              <w:rPr>
                <w:rFonts w:ascii="Calibri" w:eastAsia="Times New Roman" w:hAnsi="Calibri" w:cs="Times New Roman"/>
                <w:b/>
                <w:bCs/>
                <w:color w:val="000000"/>
                <w:lang w:val="en-US"/>
              </w:rPr>
              <w:t>DAS28 ≤3.2</w:t>
            </w:r>
            <w:r w:rsidRPr="008B65E4">
              <w:rPr>
                <w:rFonts w:ascii="Calibri" w:eastAsia="Times New Roman" w:hAnsi="Calibri" w:cs="Times New Roman"/>
                <w:b/>
                <w:bCs/>
                <w:color w:val="000000"/>
                <w:lang w:val="en-US"/>
              </w:rPr>
              <w:br/>
              <w:t>DAS28 &gt;3.2</w:t>
            </w:r>
          </w:p>
        </w:tc>
        <w:tc>
          <w:tcPr>
            <w:tcW w:w="2821" w:type="dxa"/>
            <w:shd w:val="clear" w:color="auto" w:fill="auto"/>
            <w:vAlign w:val="center"/>
          </w:tcPr>
          <w:p w:rsidR="00D409C8" w:rsidRPr="008B65E4" w:rsidRDefault="00D409C8" w:rsidP="00726DA5">
            <w:pPr>
              <w:spacing w:after="200" w:line="240" w:lineRule="auto"/>
              <w:jc w:val="center"/>
              <w:rPr>
                <w:rFonts w:ascii="Calibri" w:eastAsia="Calibri" w:hAnsi="Calibri" w:cs="Times New Roman"/>
                <w:lang w:val="en-US"/>
              </w:rPr>
            </w:pPr>
            <w:r w:rsidRPr="008B65E4">
              <w:rPr>
                <w:rFonts w:ascii="Calibri" w:eastAsia="Calibri" w:hAnsi="Calibri" w:cs="Times New Roman"/>
                <w:lang w:val="en-US"/>
              </w:rPr>
              <w:t>0.38 (0.05-2.90)</w:t>
            </w:r>
            <w:r w:rsidRPr="008B65E4">
              <w:rPr>
                <w:rFonts w:ascii="Calibri" w:eastAsia="Calibri" w:hAnsi="Calibri" w:cs="Times New Roman"/>
                <w:lang w:val="en-US"/>
              </w:rPr>
              <w:br/>
              <w:t>1.02 (0.57-1.83)</w:t>
            </w:r>
          </w:p>
        </w:tc>
        <w:tc>
          <w:tcPr>
            <w:tcW w:w="3118" w:type="dxa"/>
            <w:shd w:val="clear" w:color="auto" w:fill="auto"/>
            <w:vAlign w:val="center"/>
          </w:tcPr>
          <w:p w:rsidR="00D409C8" w:rsidRPr="008B65E4" w:rsidRDefault="00D409C8" w:rsidP="00726DA5">
            <w:pPr>
              <w:spacing w:after="200" w:line="240" w:lineRule="auto"/>
              <w:jc w:val="center"/>
              <w:rPr>
                <w:rFonts w:ascii="Calibri" w:eastAsia="Calibri" w:hAnsi="Calibri" w:cs="Times New Roman"/>
                <w:lang w:val="en-US"/>
              </w:rPr>
            </w:pPr>
            <w:r w:rsidRPr="008B65E4">
              <w:rPr>
                <w:rFonts w:ascii="Calibri" w:eastAsia="Calibri" w:hAnsi="Calibri" w:cs="Times New Roman"/>
                <w:lang w:val="en-US"/>
              </w:rPr>
              <w:t>1.08 (0.36-3.26)</w:t>
            </w:r>
            <w:r w:rsidRPr="008B65E4">
              <w:rPr>
                <w:rFonts w:ascii="Calibri" w:eastAsia="Calibri" w:hAnsi="Calibri" w:cs="Times New Roman"/>
                <w:lang w:val="en-US"/>
              </w:rPr>
              <w:br/>
              <w:t>1.31 (0.78-2.21)</w:t>
            </w:r>
          </w:p>
        </w:tc>
        <w:tc>
          <w:tcPr>
            <w:tcW w:w="3402" w:type="dxa"/>
            <w:shd w:val="clear" w:color="auto" w:fill="auto"/>
            <w:vAlign w:val="center"/>
          </w:tcPr>
          <w:p w:rsidR="00D409C8" w:rsidRPr="008B65E4" w:rsidRDefault="00D409C8" w:rsidP="00726DA5">
            <w:pPr>
              <w:spacing w:after="200" w:line="240" w:lineRule="auto"/>
              <w:jc w:val="center"/>
              <w:rPr>
                <w:rFonts w:ascii="Calibri" w:eastAsia="Calibri" w:hAnsi="Calibri" w:cs="Times New Roman"/>
                <w:lang w:val="en-US"/>
              </w:rPr>
            </w:pPr>
            <w:r w:rsidRPr="008B65E4">
              <w:rPr>
                <w:rFonts w:ascii="Calibri" w:eastAsia="Calibri" w:hAnsi="Calibri" w:cs="Times New Roman"/>
                <w:lang w:val="en-US"/>
              </w:rPr>
              <w:t>. (.-. )</w:t>
            </w:r>
            <w:r w:rsidRPr="008B65E4">
              <w:rPr>
                <w:rFonts w:ascii="Calibri" w:eastAsia="Calibri" w:hAnsi="Calibri" w:cs="Times New Roman"/>
                <w:lang w:val="en-US"/>
              </w:rPr>
              <w:br/>
              <w:t>---</w:t>
            </w:r>
          </w:p>
        </w:tc>
        <w:tc>
          <w:tcPr>
            <w:tcW w:w="3402" w:type="dxa"/>
            <w:shd w:val="clear" w:color="auto" w:fill="auto"/>
            <w:vAlign w:val="center"/>
          </w:tcPr>
          <w:p w:rsidR="00D409C8" w:rsidRPr="008B65E4" w:rsidRDefault="00D409C8" w:rsidP="00726DA5">
            <w:pPr>
              <w:spacing w:after="200" w:line="240" w:lineRule="auto"/>
              <w:jc w:val="center"/>
              <w:rPr>
                <w:rFonts w:ascii="Calibri" w:eastAsia="Calibri" w:hAnsi="Calibri" w:cs="Times New Roman"/>
                <w:lang w:val="en-US"/>
              </w:rPr>
            </w:pPr>
            <w:r w:rsidRPr="008B65E4">
              <w:rPr>
                <w:rFonts w:ascii="Calibri" w:eastAsia="Calibri" w:hAnsi="Calibri" w:cs="Times New Roman"/>
                <w:lang w:val="en-US"/>
              </w:rPr>
              <w:t>. (.-. )</w:t>
            </w:r>
            <w:r w:rsidRPr="008B65E4">
              <w:rPr>
                <w:rFonts w:ascii="Calibri" w:eastAsia="Calibri" w:hAnsi="Calibri" w:cs="Times New Roman"/>
                <w:lang w:val="en-US"/>
              </w:rPr>
              <w:br/>
              <w:t>---</w:t>
            </w:r>
          </w:p>
        </w:tc>
      </w:tr>
    </w:tbl>
    <w:p w:rsidR="00D409C8" w:rsidRPr="008B65E4" w:rsidRDefault="00D409C8" w:rsidP="00D409C8">
      <w:pPr>
        <w:spacing w:after="200" w:line="276" w:lineRule="auto"/>
        <w:rPr>
          <w:rFonts w:ascii="Calibri" w:eastAsia="Calibri" w:hAnsi="Calibri" w:cs="Helvetica"/>
          <w:b/>
          <w:bCs/>
          <w:color w:val="262626"/>
          <w:lang w:val="en-US"/>
        </w:rPr>
        <w:sectPr w:rsidR="00D409C8" w:rsidRPr="008B65E4" w:rsidSect="007C125C">
          <w:pgSz w:w="16820" w:h="11900" w:orient="landscape"/>
          <w:pgMar w:top="1418" w:right="1418" w:bottom="1418" w:left="1418" w:header="709" w:footer="709" w:gutter="0"/>
          <w:pgNumType w:start="1"/>
          <w:cols w:space="708"/>
          <w:docGrid w:linePitch="360"/>
        </w:sectPr>
      </w:pPr>
      <w:r w:rsidRPr="008B65E4">
        <w:rPr>
          <w:rFonts w:ascii="Calibri" w:eastAsia="Calibri" w:hAnsi="Calibri" w:cs="Helvetica"/>
          <w:b/>
          <w:bCs/>
          <w:color w:val="262626"/>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7"/>
        <w:gridCol w:w="2664"/>
        <w:gridCol w:w="2804"/>
        <w:gridCol w:w="2664"/>
        <w:gridCol w:w="2563"/>
      </w:tblGrid>
      <w:tr w:rsidR="00D409C8" w:rsidRPr="00D409C8" w:rsidTr="00726DA5">
        <w:trPr>
          <w:trHeight w:val="832"/>
        </w:trPr>
        <w:tc>
          <w:tcPr>
            <w:tcW w:w="5000" w:type="pct"/>
            <w:gridSpan w:val="5"/>
          </w:tcPr>
          <w:p w:rsidR="00D409C8" w:rsidRPr="008B65E4" w:rsidRDefault="00D409C8" w:rsidP="00726DA5">
            <w:pPr>
              <w:spacing w:after="200" w:line="240" w:lineRule="auto"/>
              <w:rPr>
                <w:rFonts w:ascii="Calibri" w:eastAsia="Times New Roman" w:hAnsi="Calibri" w:cs="Times New Roman"/>
                <w:color w:val="000000"/>
                <w:lang w:val="en-US"/>
              </w:rPr>
            </w:pPr>
            <w:r>
              <w:rPr>
                <w:rFonts w:ascii="Calibri" w:eastAsia="Times New Roman" w:hAnsi="Calibri" w:cs="Times New Roman"/>
                <w:b/>
                <w:bCs/>
                <w:color w:val="000000"/>
                <w:lang w:val="en-US"/>
              </w:rPr>
              <w:lastRenderedPageBreak/>
              <w:t>Supplementary table 2</w:t>
            </w:r>
            <w:r w:rsidRPr="008B65E4">
              <w:rPr>
                <w:rFonts w:ascii="Calibri" w:eastAsia="Times New Roman" w:hAnsi="Calibri" w:cs="Times New Roman"/>
                <w:b/>
                <w:bCs/>
                <w:color w:val="000000"/>
                <w:lang w:val="en-US"/>
              </w:rPr>
              <w:t xml:space="preserve">. Sensitivity analysis of acute coronary </w:t>
            </w:r>
            <w:r>
              <w:rPr>
                <w:rFonts w:ascii="Calibri" w:eastAsia="Times New Roman" w:hAnsi="Calibri" w:cs="Times New Roman"/>
                <w:b/>
                <w:bCs/>
                <w:color w:val="000000"/>
                <w:lang w:val="en-US"/>
              </w:rPr>
              <w:t>syndrome</w:t>
            </w:r>
            <w:r w:rsidRPr="008B65E4">
              <w:rPr>
                <w:rFonts w:ascii="Calibri" w:eastAsia="Times New Roman" w:hAnsi="Calibri" w:cs="Times New Roman"/>
                <w:b/>
                <w:bCs/>
                <w:color w:val="000000"/>
                <w:lang w:val="en-US"/>
              </w:rPr>
              <w:t xml:space="preserve"> in patients with </w:t>
            </w:r>
            <w:r>
              <w:rPr>
                <w:rFonts w:ascii="Calibri" w:eastAsia="Times New Roman" w:hAnsi="Calibri" w:cs="Times New Roman"/>
                <w:b/>
                <w:bCs/>
                <w:color w:val="000000"/>
                <w:lang w:val="en-US"/>
              </w:rPr>
              <w:t>rheumatoid factor (RF) positive</w:t>
            </w:r>
            <w:r w:rsidRPr="008B65E4">
              <w:rPr>
                <w:rFonts w:ascii="Calibri" w:eastAsia="Times New Roman" w:hAnsi="Calibri" w:cs="Times New Roman"/>
                <w:b/>
                <w:bCs/>
                <w:color w:val="000000"/>
                <w:lang w:val="en-US"/>
              </w:rPr>
              <w:t xml:space="preserve"> and </w:t>
            </w:r>
            <w:r>
              <w:rPr>
                <w:rFonts w:ascii="Calibri" w:eastAsia="Times New Roman" w:hAnsi="Calibri" w:cs="Times New Roman"/>
                <w:b/>
                <w:bCs/>
                <w:color w:val="000000"/>
                <w:lang w:val="en-US"/>
              </w:rPr>
              <w:t>RF negative rheumatoid arthritis</w:t>
            </w:r>
            <w:r w:rsidRPr="008B65E4">
              <w:rPr>
                <w:rFonts w:ascii="Calibri" w:eastAsia="Times New Roman" w:hAnsi="Calibri" w:cs="Times New Roman"/>
                <w:b/>
                <w:bCs/>
                <w:color w:val="000000"/>
                <w:lang w:val="en-US"/>
              </w:rPr>
              <w:t>.</w:t>
            </w:r>
            <w:r>
              <w:rPr>
                <w:rFonts w:ascii="Calibri" w:eastAsia="Times New Roman" w:hAnsi="Calibri" w:cs="Times New Roman"/>
                <w:color w:val="000000"/>
                <w:lang w:val="en-US"/>
              </w:rPr>
              <w:t xml:space="preserve">  Hazard ratio (H</w:t>
            </w:r>
            <w:r w:rsidRPr="008B65E4">
              <w:rPr>
                <w:rFonts w:ascii="Calibri" w:eastAsia="Times New Roman" w:hAnsi="Calibri" w:cs="Times New Roman"/>
                <w:color w:val="000000"/>
                <w:lang w:val="en-US"/>
              </w:rPr>
              <w:t>R) and 95% confidence intervals (CI) for acute coronary syndrome adjusted for sex, residential area, year of diagnosis, age and educational level.  Overall and stratified by calendar period of RA diagnosis and time since RA diagnosis.</w:t>
            </w:r>
          </w:p>
        </w:tc>
      </w:tr>
      <w:tr w:rsidR="00D409C8" w:rsidRPr="00D409C8" w:rsidTr="00726DA5">
        <w:trPr>
          <w:trHeight w:val="930"/>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 </w:t>
            </w:r>
          </w:p>
        </w:tc>
        <w:tc>
          <w:tcPr>
            <w:tcW w:w="3822" w:type="pct"/>
            <w:gridSpan w:val="4"/>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RA duration categories</w:t>
            </w:r>
          </w:p>
          <w:p w:rsidR="00D409C8" w:rsidRPr="008B65E4" w:rsidRDefault="00D409C8" w:rsidP="00726DA5">
            <w:pPr>
              <w:spacing w:after="200" w:line="240" w:lineRule="auto"/>
              <w:jc w:val="center"/>
              <w:rPr>
                <w:rFonts w:ascii="Calibri" w:eastAsia="Times New Roman" w:hAnsi="Calibri" w:cs="Times New Roman"/>
                <w:bCs/>
                <w:color w:val="000000"/>
                <w:lang w:val="en-US"/>
              </w:rPr>
            </w:pPr>
            <w:r w:rsidRPr="008B65E4">
              <w:rPr>
                <w:rFonts w:ascii="Calibri" w:eastAsia="Times New Roman" w:hAnsi="Calibri" w:cs="Times New Roman"/>
                <w:bCs/>
                <w:color w:val="000000"/>
                <w:lang w:val="en-US"/>
              </w:rPr>
              <w:t>HR (95% CI)</w:t>
            </w:r>
          </w:p>
        </w:tc>
      </w:tr>
      <w:tr w:rsidR="00D409C8" w:rsidRPr="008B65E4" w:rsidTr="00726DA5">
        <w:trPr>
          <w:trHeight w:val="698"/>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Calendar period of RA diagnosis</w:t>
            </w:r>
          </w:p>
        </w:tc>
        <w:tc>
          <w:tcPr>
            <w:tcW w:w="952"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&lt;1 year</w:t>
            </w:r>
          </w:p>
        </w:tc>
        <w:tc>
          <w:tcPr>
            <w:tcW w:w="1002"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1-&lt;5 years</w:t>
            </w:r>
          </w:p>
        </w:tc>
        <w:tc>
          <w:tcPr>
            <w:tcW w:w="952"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5-10  years</w:t>
            </w:r>
          </w:p>
        </w:tc>
        <w:tc>
          <w:tcPr>
            <w:tcW w:w="916"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&gt;10  years</w:t>
            </w:r>
          </w:p>
        </w:tc>
      </w:tr>
      <w:tr w:rsidR="00D409C8" w:rsidRPr="008B65E4" w:rsidTr="00726DA5">
        <w:trPr>
          <w:trHeight w:val="947"/>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lang w:val="en-US"/>
              </w:rPr>
            </w:pPr>
            <w:r w:rsidRPr="008B65E4">
              <w:rPr>
                <w:rFonts w:ascii="Calibri" w:eastAsia="Times New Roman" w:hAnsi="Calibri" w:cs="Times New Roman"/>
                <w:b/>
                <w:bCs/>
                <w:color w:val="000000"/>
                <w:lang w:val="en-US"/>
              </w:rPr>
              <w:t>Total study period</w:t>
            </w:r>
            <w:r w:rsidRPr="008B65E4">
              <w:rPr>
                <w:rFonts w:ascii="Calibri" w:eastAsia="Times New Roman" w:hAnsi="Calibri" w:cs="Times New Roman"/>
                <w:b/>
                <w:bCs/>
                <w:color w:val="000000"/>
                <w:lang w:val="en-US"/>
              </w:rPr>
              <w:br/>
            </w:r>
            <w:r>
              <w:rPr>
                <w:rFonts w:ascii="Calibri" w:eastAsia="Times New Roman" w:hAnsi="Calibri" w:cs="Times New Roman"/>
                <w:b/>
                <w:bCs/>
                <w:color w:val="000000"/>
                <w:lang w:val="en-US"/>
              </w:rPr>
              <w:t xml:space="preserve">RF positive </w:t>
            </w:r>
            <w:r>
              <w:rPr>
                <w:rFonts w:ascii="Calibri" w:eastAsia="Times New Roman" w:hAnsi="Calibri" w:cs="Times New Roman"/>
                <w:b/>
                <w:bCs/>
                <w:color w:val="000000"/>
                <w:lang w:val="en-US"/>
              </w:rPr>
              <w:br/>
              <w:t>RF negative</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sidRPr="00533E4C">
              <w:rPr>
                <w:rFonts w:ascii="Calibri" w:eastAsia="Times New Roman" w:hAnsi="Calibri" w:cs="Times New Roman"/>
                <w:color w:val="000000"/>
                <w:lang w:val="en-US"/>
              </w:rPr>
              <w:br/>
            </w:r>
            <w:r w:rsidRPr="00927491">
              <w:rPr>
                <w:rFonts w:ascii="Calibri" w:eastAsia="Times New Roman" w:hAnsi="Calibri" w:cs="Times New Roman"/>
                <w:color w:val="000000"/>
              </w:rPr>
              <w:t>1.51 (1.14-2.01)</w:t>
            </w:r>
            <w:r w:rsidRPr="00927491">
              <w:rPr>
                <w:rFonts w:ascii="Calibri" w:eastAsia="Times New Roman" w:hAnsi="Calibri" w:cs="Times New Roman"/>
                <w:color w:val="000000"/>
              </w:rPr>
              <w:br/>
              <w:t>0.63 (0.39-1.00)</w:t>
            </w:r>
          </w:p>
        </w:tc>
        <w:tc>
          <w:tcPr>
            <w:tcW w:w="1002" w:type="pct"/>
            <w:shd w:val="clear" w:color="auto" w:fill="auto"/>
            <w:vAlign w:val="center"/>
            <w:hideMark/>
          </w:tcPr>
          <w:p w:rsidR="00D409C8" w:rsidRPr="00927491" w:rsidRDefault="00D409C8" w:rsidP="00726DA5">
            <w:pPr>
              <w:spacing w:after="200" w:line="240" w:lineRule="auto"/>
              <w:jc w:val="center"/>
              <w:rPr>
                <w:rFonts w:ascii="Calibri" w:eastAsia="Calibri" w:hAnsi="Calibri" w:cs="Times New Roman"/>
              </w:rPr>
            </w:pPr>
            <w:r>
              <w:rPr>
                <w:rFonts w:ascii="Calibri" w:eastAsia="Calibri" w:hAnsi="Calibri" w:cs="Times New Roman"/>
              </w:rPr>
              <w:br/>
            </w:r>
            <w:r w:rsidRPr="00927491">
              <w:rPr>
                <w:rFonts w:ascii="Calibri" w:eastAsia="Calibri" w:hAnsi="Calibri" w:cs="Times New Roman"/>
              </w:rPr>
              <w:t>1.50 (1.27-1.77)</w:t>
            </w:r>
            <w:r w:rsidRPr="00927491">
              <w:rPr>
                <w:rFonts w:ascii="Calibri" w:eastAsia="Calibri" w:hAnsi="Calibri" w:cs="Times New Roman"/>
              </w:rPr>
              <w:br/>
              <w:t>1.34 (1.09-1.64)</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Calibri" w:hAnsi="Calibri" w:cs="Times New Roman"/>
              </w:rPr>
              <w:br/>
            </w:r>
            <w:r w:rsidRPr="00927491">
              <w:rPr>
                <w:rFonts w:ascii="Calibri" w:eastAsia="Calibri" w:hAnsi="Calibri" w:cs="Times New Roman"/>
              </w:rPr>
              <w:t>1.98 (1.63-2.40)</w:t>
            </w:r>
            <w:r w:rsidRPr="00927491">
              <w:rPr>
                <w:rFonts w:ascii="Calibri" w:eastAsia="Calibri" w:hAnsi="Calibri" w:cs="Times New Roman"/>
              </w:rPr>
              <w:br/>
              <w:t>1.07 (0.82-1.40)</w:t>
            </w:r>
          </w:p>
        </w:tc>
        <w:tc>
          <w:tcPr>
            <w:tcW w:w="916"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Calibri" w:hAnsi="Calibri" w:cs="Times New Roman"/>
              </w:rPr>
              <w:br/>
              <w:t>1.58 (1.16-2.16)</w:t>
            </w:r>
            <w:r>
              <w:rPr>
                <w:rFonts w:ascii="Calibri" w:eastAsia="Calibri" w:hAnsi="Calibri" w:cs="Times New Roman"/>
              </w:rPr>
              <w:br/>
              <w:t>0.</w:t>
            </w:r>
            <w:r w:rsidRPr="00927491">
              <w:rPr>
                <w:rFonts w:ascii="Calibri" w:eastAsia="Calibri" w:hAnsi="Calibri" w:cs="Times New Roman"/>
              </w:rPr>
              <w:t>90 (0.57-1.41)</w:t>
            </w:r>
          </w:p>
        </w:tc>
      </w:tr>
      <w:tr w:rsidR="00D409C8" w:rsidRPr="008B65E4" w:rsidTr="00726DA5">
        <w:trPr>
          <w:trHeight w:val="937"/>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1997-2002</w:t>
            </w:r>
            <w:r w:rsidRPr="008B65E4">
              <w:rPr>
                <w:rFonts w:ascii="Calibri" w:eastAsia="Times New Roman" w:hAnsi="Calibri" w:cs="Times New Roman"/>
                <w:b/>
                <w:bCs/>
                <w:color w:val="000000"/>
                <w:lang w:val="en-US"/>
              </w:rPr>
              <w:t xml:space="preserve"> </w:t>
            </w:r>
            <w:r w:rsidRPr="008B65E4">
              <w:rPr>
                <w:rFonts w:ascii="Calibri" w:eastAsia="Times New Roman" w:hAnsi="Calibri" w:cs="Times New Roman"/>
                <w:b/>
                <w:bCs/>
                <w:color w:val="000000"/>
                <w:lang w:val="en-US"/>
              </w:rPr>
              <w:br/>
            </w:r>
            <w:r>
              <w:rPr>
                <w:rFonts w:ascii="Calibri" w:eastAsia="Times New Roman" w:hAnsi="Calibri" w:cs="Times New Roman"/>
                <w:b/>
                <w:bCs/>
                <w:color w:val="000000"/>
                <w:lang w:val="en-US"/>
              </w:rPr>
              <w:t xml:space="preserve">RF positive </w:t>
            </w:r>
            <w:r>
              <w:rPr>
                <w:rFonts w:ascii="Calibri" w:eastAsia="Times New Roman" w:hAnsi="Calibri" w:cs="Times New Roman"/>
                <w:b/>
                <w:bCs/>
                <w:color w:val="000000"/>
                <w:lang w:val="en-US"/>
              </w:rPr>
              <w:br/>
              <w:t>RF negative</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Calibri" w:hAnsi="Calibri" w:cs="Times New Roman"/>
              </w:rPr>
            </w:pPr>
            <w:r>
              <w:rPr>
                <w:rFonts w:ascii="Calibri" w:eastAsia="Calibri" w:hAnsi="Calibri" w:cs="Times New Roman"/>
              </w:rPr>
              <w:br/>
            </w:r>
            <w:r w:rsidRPr="00927491">
              <w:rPr>
                <w:rFonts w:ascii="Calibri" w:eastAsia="Calibri" w:hAnsi="Calibri" w:cs="Times New Roman"/>
              </w:rPr>
              <w:t>1.36 (</w:t>
            </w:r>
            <w:r>
              <w:rPr>
                <w:rFonts w:ascii="Calibri" w:eastAsia="Calibri" w:hAnsi="Calibri" w:cs="Times New Roman"/>
              </w:rPr>
              <w:t>0.80-2.30)</w:t>
            </w:r>
            <w:r>
              <w:rPr>
                <w:rFonts w:ascii="Calibri" w:eastAsia="Calibri" w:hAnsi="Calibri" w:cs="Times New Roman"/>
              </w:rPr>
              <w:br/>
              <w:t>0.77 (0.35-1.72)</w:t>
            </w:r>
          </w:p>
        </w:tc>
        <w:tc>
          <w:tcPr>
            <w:tcW w:w="100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1.58 (1.22-2.05)</w:t>
            </w:r>
            <w:r>
              <w:rPr>
                <w:rFonts w:ascii="Calibri" w:eastAsia="Times New Roman" w:hAnsi="Calibri" w:cs="Times New Roman"/>
                <w:color w:val="000000"/>
              </w:rPr>
              <w:br/>
              <w:t>1.28 (0.90-1.82)</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1.82 (1.39-2.38)</w:t>
            </w:r>
            <w:r>
              <w:rPr>
                <w:rFonts w:ascii="Calibri" w:eastAsia="Times New Roman" w:hAnsi="Calibri" w:cs="Times New Roman"/>
                <w:color w:val="000000"/>
              </w:rPr>
              <w:br/>
              <w:t>1.33 (0.95-1.85)</w:t>
            </w:r>
          </w:p>
        </w:tc>
        <w:tc>
          <w:tcPr>
            <w:tcW w:w="916"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1.57 (1.14-2.16)</w:t>
            </w:r>
            <w:r>
              <w:rPr>
                <w:rFonts w:ascii="Calibri" w:eastAsia="Times New Roman" w:hAnsi="Calibri" w:cs="Times New Roman"/>
                <w:color w:val="000000"/>
              </w:rPr>
              <w:br/>
              <w:t>0.79 (0.48-1.30)</w:t>
            </w:r>
          </w:p>
        </w:tc>
      </w:tr>
      <w:tr w:rsidR="00D409C8" w:rsidRPr="008B65E4" w:rsidTr="00726DA5">
        <w:trPr>
          <w:trHeight w:val="909"/>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2003-2006</w:t>
            </w:r>
            <w:r w:rsidRPr="008B65E4">
              <w:rPr>
                <w:rFonts w:ascii="Calibri" w:eastAsia="Times New Roman" w:hAnsi="Calibri" w:cs="Times New Roman"/>
                <w:b/>
                <w:bCs/>
                <w:color w:val="000000"/>
              </w:rPr>
              <w:br/>
            </w:r>
            <w:r>
              <w:rPr>
                <w:rFonts w:ascii="Calibri" w:eastAsia="Times New Roman" w:hAnsi="Calibri" w:cs="Times New Roman"/>
                <w:b/>
                <w:bCs/>
                <w:color w:val="000000"/>
                <w:lang w:val="en-US"/>
              </w:rPr>
              <w:t xml:space="preserve">RF positive </w:t>
            </w:r>
            <w:r>
              <w:rPr>
                <w:rFonts w:ascii="Calibri" w:eastAsia="Times New Roman" w:hAnsi="Calibri" w:cs="Times New Roman"/>
                <w:b/>
                <w:bCs/>
                <w:color w:val="000000"/>
                <w:lang w:val="en-US"/>
              </w:rPr>
              <w:br/>
              <w:t>RF negative</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1.74 (0.99-3.07)</w:t>
            </w:r>
            <w:r>
              <w:rPr>
                <w:rFonts w:ascii="Calibri" w:eastAsia="Times New Roman" w:hAnsi="Calibri" w:cs="Times New Roman"/>
                <w:color w:val="000000"/>
              </w:rPr>
              <w:br/>
              <w:t>0.45 (0.14-1.47)</w:t>
            </w:r>
          </w:p>
        </w:tc>
        <w:tc>
          <w:tcPr>
            <w:tcW w:w="1002" w:type="pct"/>
            <w:shd w:val="clear" w:color="auto" w:fill="auto"/>
            <w:vAlign w:val="center"/>
            <w:hideMark/>
          </w:tcPr>
          <w:p w:rsidR="00D409C8" w:rsidRPr="00927491" w:rsidRDefault="00D409C8" w:rsidP="00726DA5">
            <w:pPr>
              <w:spacing w:after="200" w:line="240" w:lineRule="auto"/>
              <w:jc w:val="center"/>
              <w:rPr>
                <w:rFonts w:ascii="Calibri" w:eastAsia="Calibri" w:hAnsi="Calibri" w:cs="Times New Roman"/>
              </w:rPr>
            </w:pPr>
            <w:r>
              <w:rPr>
                <w:rFonts w:ascii="Calibri" w:eastAsia="Calibri" w:hAnsi="Calibri" w:cs="Times New Roman"/>
              </w:rPr>
              <w:br/>
              <w:t>1.48 (1.06-2.07)</w:t>
            </w:r>
            <w:r>
              <w:rPr>
                <w:rFonts w:ascii="Calibri" w:eastAsia="Calibri" w:hAnsi="Calibri" w:cs="Times New Roman"/>
              </w:rPr>
              <w:br/>
              <w:t>1.40 (0.96-2.04)</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2.05 (1.50-2.80)</w:t>
            </w:r>
            <w:r>
              <w:rPr>
                <w:rFonts w:ascii="Calibri" w:eastAsia="Times New Roman" w:hAnsi="Calibri" w:cs="Times New Roman"/>
                <w:color w:val="000000"/>
              </w:rPr>
              <w:br/>
              <w:t>0.85 (0.53-1.39)</w:t>
            </w:r>
          </w:p>
        </w:tc>
        <w:tc>
          <w:tcPr>
            <w:tcW w:w="916"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1.76 (0.44-7.11)</w:t>
            </w:r>
            <w:r>
              <w:rPr>
                <w:rFonts w:ascii="Calibri" w:eastAsia="Times New Roman" w:hAnsi="Calibri" w:cs="Times New Roman"/>
                <w:color w:val="000000"/>
              </w:rPr>
              <w:br/>
              <w:t>1.77 (0.60-5.21)</w:t>
            </w:r>
          </w:p>
        </w:tc>
      </w:tr>
      <w:tr w:rsidR="00D409C8" w:rsidRPr="008B65E4" w:rsidTr="00726DA5">
        <w:trPr>
          <w:trHeight w:val="870"/>
        </w:trPr>
        <w:tc>
          <w:tcPr>
            <w:tcW w:w="1178" w:type="pct"/>
            <w:shd w:val="clear" w:color="auto" w:fill="auto"/>
            <w:vAlign w:val="center"/>
            <w:hideMark/>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2007-2010</w:t>
            </w:r>
            <w:r w:rsidRPr="008B65E4">
              <w:rPr>
                <w:rFonts w:ascii="Calibri" w:eastAsia="Times New Roman" w:hAnsi="Calibri" w:cs="Times New Roman"/>
                <w:b/>
                <w:bCs/>
                <w:color w:val="000000"/>
              </w:rPr>
              <w:br/>
            </w:r>
            <w:r>
              <w:rPr>
                <w:rFonts w:ascii="Calibri" w:eastAsia="Times New Roman" w:hAnsi="Calibri" w:cs="Times New Roman"/>
                <w:b/>
                <w:bCs/>
                <w:color w:val="000000"/>
                <w:lang w:val="en-US"/>
              </w:rPr>
              <w:t xml:space="preserve">RF positive </w:t>
            </w:r>
            <w:r>
              <w:rPr>
                <w:rFonts w:ascii="Calibri" w:eastAsia="Times New Roman" w:hAnsi="Calibri" w:cs="Times New Roman"/>
                <w:b/>
                <w:bCs/>
                <w:color w:val="000000"/>
                <w:lang w:val="en-US"/>
              </w:rPr>
              <w:br/>
              <w:t>RF negative</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1.93 (1.10-3.37)</w:t>
            </w:r>
            <w:r>
              <w:rPr>
                <w:rFonts w:ascii="Calibri" w:eastAsia="Times New Roman" w:hAnsi="Calibri" w:cs="Times New Roman"/>
                <w:color w:val="000000"/>
              </w:rPr>
              <w:br/>
              <w:t>0.62 (0.28-1.40)</w:t>
            </w:r>
          </w:p>
        </w:tc>
        <w:tc>
          <w:tcPr>
            <w:tcW w:w="100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1.43 (1.05-1.95)</w:t>
            </w:r>
            <w:r>
              <w:rPr>
                <w:rFonts w:ascii="Calibri" w:eastAsia="Times New Roman" w:hAnsi="Calibri" w:cs="Times New Roman"/>
                <w:color w:val="000000"/>
              </w:rPr>
              <w:br/>
              <w:t>1.34 (0.90-1.98)</w:t>
            </w:r>
          </w:p>
        </w:tc>
        <w:tc>
          <w:tcPr>
            <w:tcW w:w="952" w:type="pct"/>
            <w:shd w:val="clear" w:color="auto" w:fill="auto"/>
            <w:vAlign w:val="center"/>
            <w:hideMark/>
          </w:tcPr>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br/>
              <w:t>2.59 (1.46-4.59)</w:t>
            </w:r>
            <w:r>
              <w:rPr>
                <w:rFonts w:ascii="Calibri" w:eastAsia="Times New Roman" w:hAnsi="Calibri" w:cs="Times New Roman"/>
                <w:color w:val="000000"/>
              </w:rPr>
              <w:br/>
              <w:t>0.56 (0.21-1.49)</w:t>
            </w:r>
          </w:p>
        </w:tc>
        <w:tc>
          <w:tcPr>
            <w:tcW w:w="916" w:type="pct"/>
            <w:shd w:val="clear" w:color="auto" w:fill="auto"/>
            <w:vAlign w:val="center"/>
            <w:hideMark/>
          </w:tcPr>
          <w:p w:rsidR="00D409C8" w:rsidRDefault="00D409C8" w:rsidP="00726DA5">
            <w:pPr>
              <w:spacing w:after="200" w:line="240" w:lineRule="auto"/>
              <w:jc w:val="center"/>
              <w:rPr>
                <w:rFonts w:ascii="Calibri" w:eastAsia="Times New Roman" w:hAnsi="Calibri" w:cs="Times New Roman"/>
                <w:color w:val="000000"/>
              </w:rPr>
            </w:pPr>
          </w:p>
          <w:p w:rsidR="00D409C8" w:rsidRPr="00927491" w:rsidRDefault="00D409C8" w:rsidP="00726DA5">
            <w:pPr>
              <w:spacing w:after="20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409C8" w:rsidRPr="008B65E4" w:rsidTr="00726DA5">
        <w:trPr>
          <w:trHeight w:val="870"/>
        </w:trPr>
        <w:tc>
          <w:tcPr>
            <w:tcW w:w="1178" w:type="pct"/>
            <w:shd w:val="clear" w:color="auto" w:fill="auto"/>
            <w:vAlign w:val="center"/>
          </w:tcPr>
          <w:p w:rsidR="00D409C8" w:rsidRPr="008B65E4" w:rsidRDefault="00D409C8" w:rsidP="00726DA5">
            <w:pPr>
              <w:spacing w:after="200" w:line="240" w:lineRule="auto"/>
              <w:jc w:val="center"/>
              <w:rPr>
                <w:rFonts w:ascii="Calibri" w:eastAsia="Times New Roman" w:hAnsi="Calibri" w:cs="Times New Roman"/>
                <w:b/>
                <w:bCs/>
                <w:color w:val="000000"/>
              </w:rPr>
            </w:pPr>
            <w:r w:rsidRPr="008B65E4">
              <w:rPr>
                <w:rFonts w:ascii="Calibri" w:eastAsia="Times New Roman" w:hAnsi="Calibri" w:cs="Times New Roman"/>
                <w:b/>
                <w:bCs/>
                <w:color w:val="000000"/>
              </w:rPr>
              <w:t>2011-2014</w:t>
            </w:r>
            <w:r w:rsidRPr="008B65E4">
              <w:rPr>
                <w:rFonts w:ascii="Calibri" w:eastAsia="Times New Roman" w:hAnsi="Calibri" w:cs="Times New Roman"/>
                <w:b/>
                <w:bCs/>
                <w:color w:val="000000"/>
              </w:rPr>
              <w:br/>
            </w:r>
            <w:r>
              <w:rPr>
                <w:rFonts w:ascii="Calibri" w:eastAsia="Times New Roman" w:hAnsi="Calibri" w:cs="Times New Roman"/>
                <w:b/>
                <w:bCs/>
                <w:color w:val="000000"/>
                <w:lang w:val="en-US"/>
              </w:rPr>
              <w:t xml:space="preserve">RF positive </w:t>
            </w:r>
            <w:r>
              <w:rPr>
                <w:rFonts w:ascii="Calibri" w:eastAsia="Times New Roman" w:hAnsi="Calibri" w:cs="Times New Roman"/>
                <w:b/>
                <w:bCs/>
                <w:color w:val="000000"/>
                <w:lang w:val="en-US"/>
              </w:rPr>
              <w:br/>
              <w:t>RF negative</w:t>
            </w:r>
          </w:p>
        </w:tc>
        <w:tc>
          <w:tcPr>
            <w:tcW w:w="952" w:type="pct"/>
            <w:shd w:val="clear" w:color="auto" w:fill="auto"/>
            <w:vAlign w:val="center"/>
          </w:tcPr>
          <w:p w:rsidR="00D409C8" w:rsidRPr="00927491" w:rsidRDefault="00D409C8" w:rsidP="00726DA5">
            <w:pPr>
              <w:spacing w:after="200" w:line="240" w:lineRule="auto"/>
              <w:jc w:val="center"/>
              <w:rPr>
                <w:rFonts w:ascii="Calibri" w:eastAsia="Calibri" w:hAnsi="Calibri" w:cs="Times New Roman"/>
                <w:lang w:val="en-US"/>
              </w:rPr>
            </w:pPr>
            <w:r>
              <w:rPr>
                <w:rFonts w:ascii="Calibri" w:eastAsia="Calibri" w:hAnsi="Calibri" w:cs="Times New Roman"/>
                <w:lang w:val="en-US"/>
              </w:rPr>
              <w:br/>
              <w:t>1.19 (0.66-2.15)</w:t>
            </w:r>
            <w:r>
              <w:rPr>
                <w:rFonts w:ascii="Calibri" w:eastAsia="Calibri" w:hAnsi="Calibri" w:cs="Times New Roman"/>
                <w:lang w:val="en-US"/>
              </w:rPr>
              <w:br/>
              <w:t>0.62 (0.22-1.78)</w:t>
            </w:r>
          </w:p>
        </w:tc>
        <w:tc>
          <w:tcPr>
            <w:tcW w:w="1002" w:type="pct"/>
            <w:shd w:val="clear" w:color="auto" w:fill="auto"/>
            <w:vAlign w:val="center"/>
          </w:tcPr>
          <w:p w:rsidR="00D409C8" w:rsidRPr="00927491" w:rsidRDefault="00D409C8" w:rsidP="00726DA5">
            <w:pPr>
              <w:spacing w:after="200" w:line="240" w:lineRule="auto"/>
              <w:jc w:val="center"/>
              <w:rPr>
                <w:rFonts w:ascii="Calibri" w:eastAsia="Calibri" w:hAnsi="Calibri" w:cs="Times New Roman"/>
                <w:lang w:val="en-US"/>
              </w:rPr>
            </w:pPr>
            <w:r>
              <w:rPr>
                <w:rFonts w:ascii="Calibri" w:eastAsia="Calibri" w:hAnsi="Calibri" w:cs="Times New Roman"/>
                <w:lang w:val="en-US"/>
              </w:rPr>
              <w:br/>
              <w:t>1.45 (0.83-2.53)</w:t>
            </w:r>
            <w:r>
              <w:rPr>
                <w:rFonts w:ascii="Calibri" w:eastAsia="Calibri" w:hAnsi="Calibri" w:cs="Times New Roman"/>
                <w:lang w:val="en-US"/>
              </w:rPr>
              <w:br/>
              <w:t>1.35 (0.66-2.76)</w:t>
            </w:r>
          </w:p>
        </w:tc>
        <w:tc>
          <w:tcPr>
            <w:tcW w:w="952" w:type="pct"/>
            <w:shd w:val="clear" w:color="auto" w:fill="auto"/>
            <w:vAlign w:val="center"/>
          </w:tcPr>
          <w:p w:rsidR="00D409C8" w:rsidRDefault="00D409C8" w:rsidP="00726DA5">
            <w:pPr>
              <w:spacing w:after="200" w:line="240" w:lineRule="auto"/>
              <w:jc w:val="center"/>
              <w:rPr>
                <w:rFonts w:ascii="Calibri" w:eastAsia="Calibri" w:hAnsi="Calibri" w:cs="Times New Roman"/>
                <w:lang w:val="en-US"/>
              </w:rPr>
            </w:pPr>
          </w:p>
          <w:p w:rsidR="00D409C8" w:rsidRPr="00927491" w:rsidRDefault="00D409C8" w:rsidP="00726DA5">
            <w:pPr>
              <w:spacing w:after="200" w:line="240" w:lineRule="auto"/>
              <w:jc w:val="center"/>
              <w:rPr>
                <w:rFonts w:ascii="Calibri" w:eastAsia="Calibri" w:hAnsi="Calibri" w:cs="Times New Roman"/>
                <w:lang w:val="en-US"/>
              </w:rPr>
            </w:pPr>
            <w:r>
              <w:rPr>
                <w:rFonts w:ascii="Calibri" w:eastAsia="Calibri" w:hAnsi="Calibri" w:cs="Times New Roman"/>
                <w:lang w:val="en-US"/>
              </w:rPr>
              <w:t>-</w:t>
            </w:r>
          </w:p>
        </w:tc>
        <w:tc>
          <w:tcPr>
            <w:tcW w:w="916" w:type="pct"/>
            <w:shd w:val="clear" w:color="auto" w:fill="auto"/>
            <w:vAlign w:val="center"/>
          </w:tcPr>
          <w:p w:rsidR="00D409C8" w:rsidRDefault="00D409C8" w:rsidP="00726DA5">
            <w:pPr>
              <w:spacing w:after="200" w:line="240" w:lineRule="auto"/>
              <w:jc w:val="center"/>
              <w:rPr>
                <w:rFonts w:ascii="Calibri" w:eastAsia="Calibri" w:hAnsi="Calibri" w:cs="Times New Roman"/>
                <w:lang w:val="en-US"/>
              </w:rPr>
            </w:pPr>
          </w:p>
          <w:p w:rsidR="00D409C8" w:rsidRPr="00927491" w:rsidRDefault="00D409C8" w:rsidP="00726DA5">
            <w:pPr>
              <w:spacing w:after="200" w:line="240" w:lineRule="auto"/>
              <w:jc w:val="center"/>
              <w:rPr>
                <w:rFonts w:ascii="Calibri" w:eastAsia="Calibri" w:hAnsi="Calibri" w:cs="Times New Roman"/>
                <w:lang w:val="en-US"/>
              </w:rPr>
            </w:pPr>
            <w:r>
              <w:rPr>
                <w:rFonts w:ascii="Calibri" w:eastAsia="Calibri" w:hAnsi="Calibri" w:cs="Times New Roman"/>
                <w:lang w:val="en-US"/>
              </w:rPr>
              <w:t>-</w:t>
            </w:r>
          </w:p>
        </w:tc>
      </w:tr>
    </w:tbl>
    <w:p w:rsidR="00D409C8" w:rsidRDefault="00D409C8" w:rsidP="00D409C8"/>
    <w:p w:rsidR="00EC3153" w:rsidRDefault="00EC3153">
      <w:bookmarkStart w:id="0" w:name="_GoBack"/>
      <w:bookmarkEnd w:id="0"/>
    </w:p>
    <w:sectPr w:rsidR="00EC3153" w:rsidSect="004C494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C8"/>
    <w:rsid w:val="00002764"/>
    <w:rsid w:val="00010AB5"/>
    <w:rsid w:val="000116ED"/>
    <w:rsid w:val="000131A8"/>
    <w:rsid w:val="00013FE4"/>
    <w:rsid w:val="00022154"/>
    <w:rsid w:val="000236FE"/>
    <w:rsid w:val="00026F8C"/>
    <w:rsid w:val="000338F4"/>
    <w:rsid w:val="00043380"/>
    <w:rsid w:val="000452E9"/>
    <w:rsid w:val="000469A7"/>
    <w:rsid w:val="000477C4"/>
    <w:rsid w:val="000507B1"/>
    <w:rsid w:val="0005414B"/>
    <w:rsid w:val="000602AF"/>
    <w:rsid w:val="00066BE1"/>
    <w:rsid w:val="00074B82"/>
    <w:rsid w:val="000766D9"/>
    <w:rsid w:val="00084FD7"/>
    <w:rsid w:val="00093BDF"/>
    <w:rsid w:val="00097797"/>
    <w:rsid w:val="000A7B9E"/>
    <w:rsid w:val="000B33FF"/>
    <w:rsid w:val="000C4A75"/>
    <w:rsid w:val="000E48CC"/>
    <w:rsid w:val="000F17EE"/>
    <w:rsid w:val="000F7AA2"/>
    <w:rsid w:val="00101D89"/>
    <w:rsid w:val="00114199"/>
    <w:rsid w:val="00114EE2"/>
    <w:rsid w:val="00115CC2"/>
    <w:rsid w:val="0012736B"/>
    <w:rsid w:val="00136052"/>
    <w:rsid w:val="00147B2F"/>
    <w:rsid w:val="001548CA"/>
    <w:rsid w:val="001613EF"/>
    <w:rsid w:val="001615F6"/>
    <w:rsid w:val="00162607"/>
    <w:rsid w:val="00163378"/>
    <w:rsid w:val="00163A0D"/>
    <w:rsid w:val="00172B1F"/>
    <w:rsid w:val="0017510A"/>
    <w:rsid w:val="00175630"/>
    <w:rsid w:val="001820EF"/>
    <w:rsid w:val="00184AB6"/>
    <w:rsid w:val="001A7613"/>
    <w:rsid w:val="001B03B0"/>
    <w:rsid w:val="001B0834"/>
    <w:rsid w:val="001B2DE3"/>
    <w:rsid w:val="001C280C"/>
    <w:rsid w:val="001C7ACD"/>
    <w:rsid w:val="001D01CF"/>
    <w:rsid w:val="001D2730"/>
    <w:rsid w:val="001D5A21"/>
    <w:rsid w:val="001D6431"/>
    <w:rsid w:val="001D78E4"/>
    <w:rsid w:val="001E1102"/>
    <w:rsid w:val="001F15B2"/>
    <w:rsid w:val="001F29A7"/>
    <w:rsid w:val="001F2C6C"/>
    <w:rsid w:val="001F4B5F"/>
    <w:rsid w:val="001F6862"/>
    <w:rsid w:val="002015DA"/>
    <w:rsid w:val="00201EC3"/>
    <w:rsid w:val="00210769"/>
    <w:rsid w:val="002164AC"/>
    <w:rsid w:val="002176EA"/>
    <w:rsid w:val="00220026"/>
    <w:rsid w:val="00220551"/>
    <w:rsid w:val="00222BFE"/>
    <w:rsid w:val="002257B3"/>
    <w:rsid w:val="00226439"/>
    <w:rsid w:val="00235F4D"/>
    <w:rsid w:val="0024337B"/>
    <w:rsid w:val="0024692A"/>
    <w:rsid w:val="00247AE6"/>
    <w:rsid w:val="00250556"/>
    <w:rsid w:val="002545EF"/>
    <w:rsid w:val="00255A27"/>
    <w:rsid w:val="00261EA2"/>
    <w:rsid w:val="0026398B"/>
    <w:rsid w:val="00264150"/>
    <w:rsid w:val="00267FA4"/>
    <w:rsid w:val="002708AC"/>
    <w:rsid w:val="0027254B"/>
    <w:rsid w:val="00272CE6"/>
    <w:rsid w:val="00281D78"/>
    <w:rsid w:val="002A4234"/>
    <w:rsid w:val="002A53C7"/>
    <w:rsid w:val="002A5C8A"/>
    <w:rsid w:val="002B75D0"/>
    <w:rsid w:val="002C0242"/>
    <w:rsid w:val="002C1FE1"/>
    <w:rsid w:val="002D1C6C"/>
    <w:rsid w:val="002D1F58"/>
    <w:rsid w:val="002D483E"/>
    <w:rsid w:val="002D4AF5"/>
    <w:rsid w:val="002E41D4"/>
    <w:rsid w:val="002E59B3"/>
    <w:rsid w:val="002F1724"/>
    <w:rsid w:val="002F5AA8"/>
    <w:rsid w:val="00301064"/>
    <w:rsid w:val="00307BEE"/>
    <w:rsid w:val="003107B2"/>
    <w:rsid w:val="00322E17"/>
    <w:rsid w:val="00334B9E"/>
    <w:rsid w:val="00335994"/>
    <w:rsid w:val="003361D6"/>
    <w:rsid w:val="003442A6"/>
    <w:rsid w:val="00344A05"/>
    <w:rsid w:val="003458F3"/>
    <w:rsid w:val="003471BC"/>
    <w:rsid w:val="003543D0"/>
    <w:rsid w:val="003615DE"/>
    <w:rsid w:val="00361ABC"/>
    <w:rsid w:val="00371EC8"/>
    <w:rsid w:val="0037509D"/>
    <w:rsid w:val="0038097A"/>
    <w:rsid w:val="00383496"/>
    <w:rsid w:val="00385AAD"/>
    <w:rsid w:val="003904B6"/>
    <w:rsid w:val="00394713"/>
    <w:rsid w:val="00397CAC"/>
    <w:rsid w:val="003A18AD"/>
    <w:rsid w:val="003A74FE"/>
    <w:rsid w:val="003B5725"/>
    <w:rsid w:val="003B5A03"/>
    <w:rsid w:val="003B6B11"/>
    <w:rsid w:val="003C3CEE"/>
    <w:rsid w:val="003C559C"/>
    <w:rsid w:val="003D37B5"/>
    <w:rsid w:val="003D5820"/>
    <w:rsid w:val="003D7B82"/>
    <w:rsid w:val="003D7E59"/>
    <w:rsid w:val="003E1306"/>
    <w:rsid w:val="003E47B9"/>
    <w:rsid w:val="003E6CE9"/>
    <w:rsid w:val="003F28B8"/>
    <w:rsid w:val="003F2DCF"/>
    <w:rsid w:val="003F6ACB"/>
    <w:rsid w:val="00404E89"/>
    <w:rsid w:val="00413CFA"/>
    <w:rsid w:val="00414AA1"/>
    <w:rsid w:val="00416981"/>
    <w:rsid w:val="00420B89"/>
    <w:rsid w:val="00425CA8"/>
    <w:rsid w:val="00426C30"/>
    <w:rsid w:val="00447251"/>
    <w:rsid w:val="0045016E"/>
    <w:rsid w:val="00450730"/>
    <w:rsid w:val="0045635D"/>
    <w:rsid w:val="0045772A"/>
    <w:rsid w:val="00460422"/>
    <w:rsid w:val="004619F0"/>
    <w:rsid w:val="004629F4"/>
    <w:rsid w:val="00463B9E"/>
    <w:rsid w:val="0046680A"/>
    <w:rsid w:val="0047344C"/>
    <w:rsid w:val="00475974"/>
    <w:rsid w:val="00483FD0"/>
    <w:rsid w:val="004908B6"/>
    <w:rsid w:val="0049215B"/>
    <w:rsid w:val="00493FEA"/>
    <w:rsid w:val="004C1C4B"/>
    <w:rsid w:val="004D0620"/>
    <w:rsid w:val="004D45A6"/>
    <w:rsid w:val="004D5889"/>
    <w:rsid w:val="004E39E8"/>
    <w:rsid w:val="004E3E8A"/>
    <w:rsid w:val="004F2D34"/>
    <w:rsid w:val="00505DFA"/>
    <w:rsid w:val="00512810"/>
    <w:rsid w:val="0051330B"/>
    <w:rsid w:val="005159D2"/>
    <w:rsid w:val="00521F32"/>
    <w:rsid w:val="005233B0"/>
    <w:rsid w:val="00527E82"/>
    <w:rsid w:val="0053501B"/>
    <w:rsid w:val="0054128A"/>
    <w:rsid w:val="00542480"/>
    <w:rsid w:val="005424D0"/>
    <w:rsid w:val="005514C0"/>
    <w:rsid w:val="00552340"/>
    <w:rsid w:val="00552ADD"/>
    <w:rsid w:val="00554728"/>
    <w:rsid w:val="005568C3"/>
    <w:rsid w:val="005639D0"/>
    <w:rsid w:val="00566B47"/>
    <w:rsid w:val="00572C34"/>
    <w:rsid w:val="0057529A"/>
    <w:rsid w:val="00580E16"/>
    <w:rsid w:val="005865BD"/>
    <w:rsid w:val="0059043E"/>
    <w:rsid w:val="00594294"/>
    <w:rsid w:val="005A2F1E"/>
    <w:rsid w:val="005B3937"/>
    <w:rsid w:val="005B3DFB"/>
    <w:rsid w:val="005B6B29"/>
    <w:rsid w:val="005C2349"/>
    <w:rsid w:val="005C4E52"/>
    <w:rsid w:val="005C745C"/>
    <w:rsid w:val="005D6295"/>
    <w:rsid w:val="005D69D3"/>
    <w:rsid w:val="005D69DC"/>
    <w:rsid w:val="005E0BD3"/>
    <w:rsid w:val="005E50A5"/>
    <w:rsid w:val="005F3278"/>
    <w:rsid w:val="005F6AC0"/>
    <w:rsid w:val="005F7067"/>
    <w:rsid w:val="006013D3"/>
    <w:rsid w:val="00603CAE"/>
    <w:rsid w:val="00606D09"/>
    <w:rsid w:val="006104C1"/>
    <w:rsid w:val="006121F3"/>
    <w:rsid w:val="00620518"/>
    <w:rsid w:val="00621D30"/>
    <w:rsid w:val="0063000C"/>
    <w:rsid w:val="00634C86"/>
    <w:rsid w:val="00641538"/>
    <w:rsid w:val="00651713"/>
    <w:rsid w:val="00652671"/>
    <w:rsid w:val="00654664"/>
    <w:rsid w:val="00656C52"/>
    <w:rsid w:val="0065792A"/>
    <w:rsid w:val="006618B4"/>
    <w:rsid w:val="00662683"/>
    <w:rsid w:val="0066448B"/>
    <w:rsid w:val="00665901"/>
    <w:rsid w:val="00667378"/>
    <w:rsid w:val="006721AA"/>
    <w:rsid w:val="006734F5"/>
    <w:rsid w:val="0068202C"/>
    <w:rsid w:val="00682326"/>
    <w:rsid w:val="006865B0"/>
    <w:rsid w:val="0068662A"/>
    <w:rsid w:val="00691A26"/>
    <w:rsid w:val="00697E49"/>
    <w:rsid w:val="006A1B25"/>
    <w:rsid w:val="006A469B"/>
    <w:rsid w:val="006A68DB"/>
    <w:rsid w:val="006C47E0"/>
    <w:rsid w:val="006C6372"/>
    <w:rsid w:val="006D630D"/>
    <w:rsid w:val="006D7AD2"/>
    <w:rsid w:val="006E2E31"/>
    <w:rsid w:val="006E300B"/>
    <w:rsid w:val="00703059"/>
    <w:rsid w:val="007036C2"/>
    <w:rsid w:val="00705A32"/>
    <w:rsid w:val="0070768D"/>
    <w:rsid w:val="00707E88"/>
    <w:rsid w:val="00707ED1"/>
    <w:rsid w:val="00721F36"/>
    <w:rsid w:val="00724CB1"/>
    <w:rsid w:val="00726C1D"/>
    <w:rsid w:val="007300DA"/>
    <w:rsid w:val="00731DB8"/>
    <w:rsid w:val="00733AD7"/>
    <w:rsid w:val="00743423"/>
    <w:rsid w:val="00746FE3"/>
    <w:rsid w:val="00747EF5"/>
    <w:rsid w:val="00755976"/>
    <w:rsid w:val="00757FAF"/>
    <w:rsid w:val="0076066C"/>
    <w:rsid w:val="00761942"/>
    <w:rsid w:val="00762850"/>
    <w:rsid w:val="007639FD"/>
    <w:rsid w:val="00765165"/>
    <w:rsid w:val="0078298B"/>
    <w:rsid w:val="00786703"/>
    <w:rsid w:val="00794721"/>
    <w:rsid w:val="007A214A"/>
    <w:rsid w:val="007A4BDE"/>
    <w:rsid w:val="007A62E7"/>
    <w:rsid w:val="007A66E2"/>
    <w:rsid w:val="007B261A"/>
    <w:rsid w:val="007B3D10"/>
    <w:rsid w:val="007C0BB4"/>
    <w:rsid w:val="007C75F5"/>
    <w:rsid w:val="007D1314"/>
    <w:rsid w:val="007E18B7"/>
    <w:rsid w:val="007E190F"/>
    <w:rsid w:val="007E3E00"/>
    <w:rsid w:val="007E4549"/>
    <w:rsid w:val="007E4B77"/>
    <w:rsid w:val="007F16C9"/>
    <w:rsid w:val="007F2ED0"/>
    <w:rsid w:val="007F4A3C"/>
    <w:rsid w:val="007F5BDA"/>
    <w:rsid w:val="007F6EC4"/>
    <w:rsid w:val="00800991"/>
    <w:rsid w:val="00804C23"/>
    <w:rsid w:val="008077E7"/>
    <w:rsid w:val="00814D38"/>
    <w:rsid w:val="00814DD0"/>
    <w:rsid w:val="00815C19"/>
    <w:rsid w:val="0082040D"/>
    <w:rsid w:val="00820513"/>
    <w:rsid w:val="008217C3"/>
    <w:rsid w:val="00827D39"/>
    <w:rsid w:val="00831980"/>
    <w:rsid w:val="008332DF"/>
    <w:rsid w:val="008345D7"/>
    <w:rsid w:val="00835EFB"/>
    <w:rsid w:val="00851F0C"/>
    <w:rsid w:val="00854C28"/>
    <w:rsid w:val="00855B84"/>
    <w:rsid w:val="00861A95"/>
    <w:rsid w:val="008647AE"/>
    <w:rsid w:val="00885D4C"/>
    <w:rsid w:val="00886D6C"/>
    <w:rsid w:val="0088715C"/>
    <w:rsid w:val="00887BA0"/>
    <w:rsid w:val="00887EB5"/>
    <w:rsid w:val="00893B85"/>
    <w:rsid w:val="008953F7"/>
    <w:rsid w:val="008A5156"/>
    <w:rsid w:val="008B2ECD"/>
    <w:rsid w:val="008B3901"/>
    <w:rsid w:val="008C527E"/>
    <w:rsid w:val="008C6BB9"/>
    <w:rsid w:val="008D5262"/>
    <w:rsid w:val="008E4E8D"/>
    <w:rsid w:val="008F088D"/>
    <w:rsid w:val="008F1EDE"/>
    <w:rsid w:val="00902DC0"/>
    <w:rsid w:val="0090580F"/>
    <w:rsid w:val="00910DAF"/>
    <w:rsid w:val="009112EF"/>
    <w:rsid w:val="009137F0"/>
    <w:rsid w:val="00917452"/>
    <w:rsid w:val="00917960"/>
    <w:rsid w:val="009273A3"/>
    <w:rsid w:val="00931C46"/>
    <w:rsid w:val="009326B6"/>
    <w:rsid w:val="00935F31"/>
    <w:rsid w:val="00956578"/>
    <w:rsid w:val="0096536C"/>
    <w:rsid w:val="009654B7"/>
    <w:rsid w:val="009746E0"/>
    <w:rsid w:val="00976FAA"/>
    <w:rsid w:val="00977577"/>
    <w:rsid w:val="0098345A"/>
    <w:rsid w:val="00993351"/>
    <w:rsid w:val="00996304"/>
    <w:rsid w:val="00997286"/>
    <w:rsid w:val="009A0480"/>
    <w:rsid w:val="009C26B9"/>
    <w:rsid w:val="009C479F"/>
    <w:rsid w:val="009C4DD5"/>
    <w:rsid w:val="009D15AC"/>
    <w:rsid w:val="009D2594"/>
    <w:rsid w:val="009E00E3"/>
    <w:rsid w:val="009F095B"/>
    <w:rsid w:val="00A00CBB"/>
    <w:rsid w:val="00A00F02"/>
    <w:rsid w:val="00A0441F"/>
    <w:rsid w:val="00A06677"/>
    <w:rsid w:val="00A22F4A"/>
    <w:rsid w:val="00A23DE9"/>
    <w:rsid w:val="00A26504"/>
    <w:rsid w:val="00A3125A"/>
    <w:rsid w:val="00A37B4F"/>
    <w:rsid w:val="00A418FC"/>
    <w:rsid w:val="00A453FD"/>
    <w:rsid w:val="00A52770"/>
    <w:rsid w:val="00A53996"/>
    <w:rsid w:val="00A5442F"/>
    <w:rsid w:val="00A63635"/>
    <w:rsid w:val="00A651D2"/>
    <w:rsid w:val="00A65458"/>
    <w:rsid w:val="00A67A4B"/>
    <w:rsid w:val="00A716B9"/>
    <w:rsid w:val="00A72CA1"/>
    <w:rsid w:val="00A7424B"/>
    <w:rsid w:val="00A77061"/>
    <w:rsid w:val="00A808C9"/>
    <w:rsid w:val="00A84CFD"/>
    <w:rsid w:val="00A96A6F"/>
    <w:rsid w:val="00AA168F"/>
    <w:rsid w:val="00AA7196"/>
    <w:rsid w:val="00AC048C"/>
    <w:rsid w:val="00AD56D8"/>
    <w:rsid w:val="00AD6FC9"/>
    <w:rsid w:val="00AD7C81"/>
    <w:rsid w:val="00AE0FEC"/>
    <w:rsid w:val="00AE14A6"/>
    <w:rsid w:val="00AE23D5"/>
    <w:rsid w:val="00AE37EC"/>
    <w:rsid w:val="00AE4614"/>
    <w:rsid w:val="00AE63C9"/>
    <w:rsid w:val="00AF37C8"/>
    <w:rsid w:val="00AF475D"/>
    <w:rsid w:val="00AF774C"/>
    <w:rsid w:val="00B0698E"/>
    <w:rsid w:val="00B10D76"/>
    <w:rsid w:val="00B208A7"/>
    <w:rsid w:val="00B2293D"/>
    <w:rsid w:val="00B24AB4"/>
    <w:rsid w:val="00B24B4E"/>
    <w:rsid w:val="00B2741D"/>
    <w:rsid w:val="00B464EE"/>
    <w:rsid w:val="00B52E86"/>
    <w:rsid w:val="00B54F5A"/>
    <w:rsid w:val="00B62199"/>
    <w:rsid w:val="00B640B3"/>
    <w:rsid w:val="00B66F16"/>
    <w:rsid w:val="00B70BD4"/>
    <w:rsid w:val="00B75E46"/>
    <w:rsid w:val="00B76B80"/>
    <w:rsid w:val="00B82044"/>
    <w:rsid w:val="00B820D0"/>
    <w:rsid w:val="00B833E8"/>
    <w:rsid w:val="00B83983"/>
    <w:rsid w:val="00B871F9"/>
    <w:rsid w:val="00BA0B6B"/>
    <w:rsid w:val="00BA5CD4"/>
    <w:rsid w:val="00BC3C7E"/>
    <w:rsid w:val="00BC3CA7"/>
    <w:rsid w:val="00BC43E1"/>
    <w:rsid w:val="00BD548A"/>
    <w:rsid w:val="00BD78B6"/>
    <w:rsid w:val="00BD7E9A"/>
    <w:rsid w:val="00BE0979"/>
    <w:rsid w:val="00BE0981"/>
    <w:rsid w:val="00BE15B8"/>
    <w:rsid w:val="00BE2B40"/>
    <w:rsid w:val="00BF3049"/>
    <w:rsid w:val="00BF3C3F"/>
    <w:rsid w:val="00BF64E0"/>
    <w:rsid w:val="00C02438"/>
    <w:rsid w:val="00C10AA7"/>
    <w:rsid w:val="00C12F96"/>
    <w:rsid w:val="00C15148"/>
    <w:rsid w:val="00C16F32"/>
    <w:rsid w:val="00C317AE"/>
    <w:rsid w:val="00C36CD0"/>
    <w:rsid w:val="00C40DA1"/>
    <w:rsid w:val="00C57BB3"/>
    <w:rsid w:val="00C60AA1"/>
    <w:rsid w:val="00C65400"/>
    <w:rsid w:val="00C73514"/>
    <w:rsid w:val="00C9343E"/>
    <w:rsid w:val="00C94C13"/>
    <w:rsid w:val="00CA5912"/>
    <w:rsid w:val="00CA6DA3"/>
    <w:rsid w:val="00CB0687"/>
    <w:rsid w:val="00CB21E6"/>
    <w:rsid w:val="00CB3308"/>
    <w:rsid w:val="00CC20E1"/>
    <w:rsid w:val="00CC4982"/>
    <w:rsid w:val="00CC5697"/>
    <w:rsid w:val="00CC6169"/>
    <w:rsid w:val="00CC7BC7"/>
    <w:rsid w:val="00CD66C0"/>
    <w:rsid w:val="00CD7356"/>
    <w:rsid w:val="00CE19CE"/>
    <w:rsid w:val="00CE316E"/>
    <w:rsid w:val="00CE42AA"/>
    <w:rsid w:val="00CE7BB9"/>
    <w:rsid w:val="00D05AB1"/>
    <w:rsid w:val="00D13A77"/>
    <w:rsid w:val="00D13CAE"/>
    <w:rsid w:val="00D149EE"/>
    <w:rsid w:val="00D16A1D"/>
    <w:rsid w:val="00D17DB5"/>
    <w:rsid w:val="00D2495E"/>
    <w:rsid w:val="00D26DE2"/>
    <w:rsid w:val="00D27A30"/>
    <w:rsid w:val="00D32527"/>
    <w:rsid w:val="00D34217"/>
    <w:rsid w:val="00D36120"/>
    <w:rsid w:val="00D37FCD"/>
    <w:rsid w:val="00D409C8"/>
    <w:rsid w:val="00D40F35"/>
    <w:rsid w:val="00D50E99"/>
    <w:rsid w:val="00D56D40"/>
    <w:rsid w:val="00D57770"/>
    <w:rsid w:val="00D6341D"/>
    <w:rsid w:val="00D72B25"/>
    <w:rsid w:val="00D774EB"/>
    <w:rsid w:val="00D812C1"/>
    <w:rsid w:val="00D8321D"/>
    <w:rsid w:val="00D84C02"/>
    <w:rsid w:val="00D8600C"/>
    <w:rsid w:val="00D90961"/>
    <w:rsid w:val="00D932C1"/>
    <w:rsid w:val="00D93D64"/>
    <w:rsid w:val="00D9614D"/>
    <w:rsid w:val="00DA4C13"/>
    <w:rsid w:val="00DB221F"/>
    <w:rsid w:val="00DB7216"/>
    <w:rsid w:val="00DC3833"/>
    <w:rsid w:val="00DC68FB"/>
    <w:rsid w:val="00DD76D1"/>
    <w:rsid w:val="00DE62A1"/>
    <w:rsid w:val="00DE7278"/>
    <w:rsid w:val="00DE7D89"/>
    <w:rsid w:val="00DF149A"/>
    <w:rsid w:val="00E015A3"/>
    <w:rsid w:val="00E0234B"/>
    <w:rsid w:val="00E036AC"/>
    <w:rsid w:val="00E05883"/>
    <w:rsid w:val="00E130B4"/>
    <w:rsid w:val="00E13A91"/>
    <w:rsid w:val="00E22738"/>
    <w:rsid w:val="00E32382"/>
    <w:rsid w:val="00E37043"/>
    <w:rsid w:val="00E448D9"/>
    <w:rsid w:val="00E46E13"/>
    <w:rsid w:val="00E578F8"/>
    <w:rsid w:val="00E6461A"/>
    <w:rsid w:val="00E64B00"/>
    <w:rsid w:val="00E74893"/>
    <w:rsid w:val="00E764B6"/>
    <w:rsid w:val="00E83356"/>
    <w:rsid w:val="00E8521F"/>
    <w:rsid w:val="00E856A9"/>
    <w:rsid w:val="00E94A81"/>
    <w:rsid w:val="00E9523D"/>
    <w:rsid w:val="00E967D2"/>
    <w:rsid w:val="00E96D53"/>
    <w:rsid w:val="00EA7B9F"/>
    <w:rsid w:val="00EB420B"/>
    <w:rsid w:val="00EB46C7"/>
    <w:rsid w:val="00EC3153"/>
    <w:rsid w:val="00EC70F5"/>
    <w:rsid w:val="00EC721E"/>
    <w:rsid w:val="00ED1EE6"/>
    <w:rsid w:val="00ED3B78"/>
    <w:rsid w:val="00ED3E9E"/>
    <w:rsid w:val="00ED6DE4"/>
    <w:rsid w:val="00EE0531"/>
    <w:rsid w:val="00EE3EED"/>
    <w:rsid w:val="00EE4133"/>
    <w:rsid w:val="00EF0083"/>
    <w:rsid w:val="00EF0CA7"/>
    <w:rsid w:val="00F070B1"/>
    <w:rsid w:val="00F26525"/>
    <w:rsid w:val="00F41ABB"/>
    <w:rsid w:val="00F42016"/>
    <w:rsid w:val="00F42770"/>
    <w:rsid w:val="00F505C2"/>
    <w:rsid w:val="00F53D38"/>
    <w:rsid w:val="00F627B3"/>
    <w:rsid w:val="00F633C1"/>
    <w:rsid w:val="00F67F9E"/>
    <w:rsid w:val="00F76F8B"/>
    <w:rsid w:val="00F817B7"/>
    <w:rsid w:val="00F86F6C"/>
    <w:rsid w:val="00F9009A"/>
    <w:rsid w:val="00F94342"/>
    <w:rsid w:val="00F95171"/>
    <w:rsid w:val="00FA5E1C"/>
    <w:rsid w:val="00FA6D5D"/>
    <w:rsid w:val="00FB1297"/>
    <w:rsid w:val="00FB2405"/>
    <w:rsid w:val="00FB391D"/>
    <w:rsid w:val="00FB6E5C"/>
    <w:rsid w:val="00FD0E77"/>
    <w:rsid w:val="00FD26DD"/>
    <w:rsid w:val="00FD5147"/>
    <w:rsid w:val="00FD7502"/>
    <w:rsid w:val="00FF019C"/>
    <w:rsid w:val="00FF1C9C"/>
    <w:rsid w:val="00FF6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97243-8DAC-41BF-AE68-B4E2D55A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Holmqvist</dc:creator>
  <cp:keywords/>
  <dc:description/>
  <cp:lastModifiedBy>Marie Holmqvist</cp:lastModifiedBy>
  <cp:revision>1</cp:revision>
  <dcterms:created xsi:type="dcterms:W3CDTF">2017-03-01T15:58:00Z</dcterms:created>
  <dcterms:modified xsi:type="dcterms:W3CDTF">2017-03-01T15:59:00Z</dcterms:modified>
</cp:coreProperties>
</file>