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6" w:type="dxa"/>
        <w:tblInd w:w="-252" w:type="dxa"/>
        <w:tblLook w:val="04A0" w:firstRow="1" w:lastRow="0" w:firstColumn="1" w:lastColumn="0" w:noHBand="0" w:noVBand="1"/>
      </w:tblPr>
      <w:tblGrid>
        <w:gridCol w:w="3510"/>
        <w:gridCol w:w="286"/>
        <w:gridCol w:w="869"/>
        <w:gridCol w:w="930"/>
        <w:gridCol w:w="1150"/>
        <w:gridCol w:w="1637"/>
        <w:gridCol w:w="378"/>
        <w:gridCol w:w="869"/>
        <w:gridCol w:w="930"/>
        <w:gridCol w:w="1150"/>
        <w:gridCol w:w="1637"/>
      </w:tblGrid>
      <w:tr w:rsidR="007C4355" w:rsidRPr="00385953" w:rsidTr="005A4089">
        <w:trPr>
          <w:trHeight w:val="348"/>
        </w:trPr>
        <w:tc>
          <w:tcPr>
            <w:tcW w:w="1334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4355" w:rsidRPr="00F85501" w:rsidRDefault="007C4355" w:rsidP="005A4089">
            <w:pPr>
              <w:ind w:left="-108"/>
              <w:rPr>
                <w:b/>
              </w:rPr>
            </w:pPr>
            <w:r w:rsidRPr="00385953">
              <w:rPr>
                <w:b/>
              </w:rPr>
              <w:t>Table S</w:t>
            </w:r>
            <w:r>
              <w:rPr>
                <w:b/>
              </w:rPr>
              <w:t>3</w:t>
            </w:r>
            <w:r w:rsidRPr="00385953">
              <w:rPr>
                <w:b/>
              </w:rPr>
              <w:t>. Associations of week 48 clinical response with baseline and week 16 biomarker levels</w:t>
            </w:r>
            <w:r>
              <w:rPr>
                <w:b/>
              </w:rPr>
              <w:t xml:space="preserve">. </w:t>
            </w:r>
          </w:p>
        </w:tc>
      </w:tr>
      <w:tr w:rsidR="007C4355" w:rsidRPr="00385953" w:rsidTr="005A4089">
        <w:trPr>
          <w:trHeight w:val="34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Week 48 clinical response, fold (R/NR)</w:t>
            </w:r>
            <w:r w:rsidRPr="00385953">
              <w:t xml:space="preserve"> †</w:t>
            </w:r>
          </w:p>
        </w:tc>
      </w:tr>
      <w:tr w:rsidR="007C4355" w:rsidRPr="00385953" w:rsidTr="005A4089">
        <w:trPr>
          <w:trHeight w:val="348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Biomarker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Placebo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Golimumab</w:t>
            </w:r>
          </w:p>
        </w:tc>
      </w:tr>
      <w:tr w:rsidR="007C4355" w:rsidRPr="00385953" w:rsidTr="005A4089">
        <w:trPr>
          <w:trHeight w:val="348"/>
        </w:trPr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No Flare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JIA-</w:t>
            </w: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ACR30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Remission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Inactive Disease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No Flare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JIA-</w:t>
            </w: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ACR30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Remission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Inactive Disease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Week 0 levels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C-reactive protein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-4.94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-7.41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-4.07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-2.49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Interleukin-6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-5.71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-1.08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Serum amyloid 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-5.29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-1.20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Fibroblast Growth Factor, basic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Interleukin-8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-1.12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Interferon-induced protein-10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-1.58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Vascular Endothelial Growth Factor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-2.21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Erythrocyte Sedimentation Rate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-1.84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-1.58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-2.60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Blood Neutrophils (density)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-1.39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-1.02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Blood Leukocytes (density)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</w:tr>
      <w:tr w:rsidR="007C4355" w:rsidRPr="00385953" w:rsidTr="005A4089">
        <w:trPr>
          <w:trHeight w:val="4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Week 16 levels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C-reactive protein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-4.08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-3.63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Interleukin-6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-2.75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Serum amyloid 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-1.64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Fibroblast Growth Factor, basic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Interleukin-8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1.30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Interferon-induced protein-10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-1.79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-1.30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Vascular Endothelial Growth Factor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-1.69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-1.36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Erythrocyte Sedimentation Rate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-1.24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Blood Neutrophils (density)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-1.13</w:t>
            </w:r>
          </w:p>
        </w:tc>
      </w:tr>
      <w:tr w:rsidR="007C4355" w:rsidRPr="00385953" w:rsidTr="005A4089">
        <w:trPr>
          <w:trHeight w:val="303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Blood Leukocytes (density)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55" w:rsidRPr="00385953" w:rsidRDefault="007C4355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</w:tr>
      <w:tr w:rsidR="007C4355" w:rsidRPr="00385953" w:rsidTr="005A4089">
        <w:trPr>
          <w:trHeight w:val="303"/>
        </w:trPr>
        <w:tc>
          <w:tcPr>
            <w:tcW w:w="13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355" w:rsidRPr="001A0E26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E26">
              <w:rPr>
                <w:rFonts w:ascii="Calibri" w:eastAsia="Times New Roman" w:hAnsi="Calibri" w:cs="Calibri"/>
                <w:color w:val="000000"/>
              </w:rPr>
              <w:t xml:space="preserve">* Baseline and week 16 levels of indicated serum </w:t>
            </w:r>
            <w:proofErr w:type="spellStart"/>
            <w:r w:rsidRPr="001A0E26">
              <w:rPr>
                <w:rFonts w:ascii="Calibri" w:eastAsia="Times New Roman" w:hAnsi="Calibri" w:cs="Calibri"/>
                <w:color w:val="000000"/>
              </w:rPr>
              <w:t>analyte</w:t>
            </w:r>
            <w:proofErr w:type="spellEnd"/>
            <w:r w:rsidRPr="001A0E26">
              <w:rPr>
                <w:rFonts w:ascii="Calibri" w:eastAsia="Times New Roman" w:hAnsi="Calibri" w:cs="Calibri"/>
                <w:color w:val="000000"/>
              </w:rPr>
              <w:t xml:space="preserve"> or hematology parameter reported for those with p&lt;0.05 for 'Yes' vs. 'No' for at least one of the week 48 response variables.</w:t>
            </w:r>
          </w:p>
          <w:p w:rsidR="007C4355" w:rsidRPr="001A0E26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E26">
              <w:rPr>
                <w:rFonts w:ascii="Calibri" w:eastAsia="Times New Roman" w:hAnsi="Calibri" w:cs="Calibri"/>
                <w:color w:val="000000"/>
              </w:rPr>
              <w:lastRenderedPageBreak/>
              <w:t>† Fold for geometric mean of 'Yes' over geometric mean of 'No', for indicated biomarkers, reported for indicated week 48 response variable; values bolded and shaded when p&lt;0.05.</w:t>
            </w:r>
          </w:p>
          <w:p w:rsidR="007C4355" w:rsidRPr="00385953" w:rsidRDefault="007C4355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 = Responder. NR = Nonresponder. JIA-ACR30 = ≥30% improvement in </w:t>
            </w:r>
            <w:r>
              <w:t>Juvenile Idiopathic Arthritis-American College of Rheumatology response criteria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3C2166" w:rsidRDefault="003C2166">
      <w:bookmarkStart w:id="0" w:name="_GoBack"/>
      <w:bookmarkEnd w:id="0"/>
    </w:p>
    <w:sectPr w:rsidR="003C2166" w:rsidSect="007C4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55"/>
    <w:rsid w:val="003C2166"/>
    <w:rsid w:val="007C4355"/>
    <w:rsid w:val="00B30FBE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Rebecca [COBIUS]</dc:creator>
  <cp:lastModifiedBy>Clemente, Rebecca [COBIUS]</cp:lastModifiedBy>
  <cp:revision>1</cp:revision>
  <dcterms:created xsi:type="dcterms:W3CDTF">2016-08-30T18:53:00Z</dcterms:created>
  <dcterms:modified xsi:type="dcterms:W3CDTF">2016-08-30T18:53:00Z</dcterms:modified>
</cp:coreProperties>
</file>