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5" w:rsidRDefault="001D7C85" w:rsidP="001D7C85">
      <w:pPr>
        <w:spacing w:line="360" w:lineRule="auto"/>
        <w:rPr>
          <w:b/>
        </w:rPr>
      </w:pPr>
      <w:r w:rsidRPr="001D7C85">
        <w:rPr>
          <w:b/>
        </w:rPr>
        <w:t>Effect of rituximab on a salivary gland ultrasound score in primary Sjögren’s syndrome: results of the TRACTISS randomised double-blind multicentre sub-study</w:t>
      </w:r>
    </w:p>
    <w:p w:rsidR="001D7C85" w:rsidRPr="001D7C85" w:rsidRDefault="001D7C85" w:rsidP="001D7C85">
      <w:pPr>
        <w:spacing w:line="360" w:lineRule="auto"/>
        <w:rPr>
          <w:b/>
        </w:rPr>
      </w:pPr>
      <w:r w:rsidRPr="00AA4796">
        <w:rPr>
          <w:i/>
        </w:rPr>
        <w:t>Benjamin A. Fisher</w:t>
      </w:r>
      <w:r w:rsidRPr="00AA4796">
        <w:rPr>
          <w:i/>
          <w:vertAlign w:val="superscript"/>
        </w:rPr>
        <w:t>1,2,3</w:t>
      </w:r>
      <w:r w:rsidRPr="00AA4796">
        <w:rPr>
          <w:i/>
        </w:rPr>
        <w:t xml:space="preserve">, Colin C Everett </w:t>
      </w:r>
      <w:r w:rsidRPr="00AA4796">
        <w:rPr>
          <w:i/>
          <w:vertAlign w:val="superscript"/>
        </w:rPr>
        <w:t>4</w:t>
      </w:r>
      <w:r w:rsidRPr="00AA4796">
        <w:rPr>
          <w:i/>
        </w:rPr>
        <w:t>, John Rout</w:t>
      </w:r>
      <w:r w:rsidRPr="00AA4796">
        <w:rPr>
          <w:i/>
          <w:vertAlign w:val="superscript"/>
        </w:rPr>
        <w:t>5</w:t>
      </w:r>
      <w:r w:rsidRPr="00AA4796">
        <w:rPr>
          <w:i/>
        </w:rPr>
        <w:t xml:space="preserve">, John L </w:t>
      </w:r>
      <w:proofErr w:type="spellStart"/>
      <w:r w:rsidRPr="00AA4796">
        <w:rPr>
          <w:i/>
        </w:rPr>
        <w:t>O’Dwyer</w:t>
      </w:r>
      <w:proofErr w:type="spellEnd"/>
      <w:r w:rsidRPr="00AA4796">
        <w:rPr>
          <w:i/>
        </w:rPr>
        <w:t xml:space="preserve"> </w:t>
      </w:r>
      <w:r w:rsidRPr="00AA4796">
        <w:rPr>
          <w:i/>
          <w:vertAlign w:val="superscript"/>
        </w:rPr>
        <w:t>6</w:t>
      </w:r>
      <w:r w:rsidRPr="00AA4796">
        <w:rPr>
          <w:i/>
        </w:rPr>
        <w:t xml:space="preserve">, Paul Emery </w:t>
      </w:r>
      <w:r w:rsidRPr="00AA4796">
        <w:rPr>
          <w:i/>
          <w:vertAlign w:val="superscript"/>
        </w:rPr>
        <w:t>7</w:t>
      </w:r>
      <w:r w:rsidRPr="00AA4796">
        <w:rPr>
          <w:i/>
        </w:rPr>
        <w:t xml:space="preserve">, Costantino Pitzalis </w:t>
      </w:r>
      <w:r w:rsidRPr="00AA4796">
        <w:rPr>
          <w:i/>
          <w:vertAlign w:val="superscript"/>
        </w:rPr>
        <w:t>8</w:t>
      </w:r>
      <w:r w:rsidRPr="00AA4796">
        <w:rPr>
          <w:i/>
        </w:rPr>
        <w:t xml:space="preserve">, Wan-fai Ng </w:t>
      </w:r>
      <w:r w:rsidRPr="00AA4796">
        <w:rPr>
          <w:i/>
          <w:vertAlign w:val="superscript"/>
        </w:rPr>
        <w:t>9</w:t>
      </w:r>
      <w:r w:rsidRPr="00AA4796">
        <w:rPr>
          <w:i/>
        </w:rPr>
        <w:t>, Andrew Carr</w:t>
      </w:r>
      <w:r w:rsidRPr="00AA4796">
        <w:rPr>
          <w:i/>
          <w:vertAlign w:val="superscript"/>
        </w:rPr>
        <w:t>10</w:t>
      </w:r>
      <w:r w:rsidRPr="00AA4796">
        <w:rPr>
          <w:i/>
        </w:rPr>
        <w:t xml:space="preserve">, Colin T Pease </w:t>
      </w:r>
      <w:r w:rsidRPr="00AA4796">
        <w:rPr>
          <w:i/>
          <w:vertAlign w:val="superscript"/>
        </w:rPr>
        <w:t>7</w:t>
      </w:r>
      <w:r w:rsidRPr="00AA4796">
        <w:rPr>
          <w:i/>
        </w:rPr>
        <w:t xml:space="preserve">, Elizabeth J Price </w:t>
      </w:r>
      <w:r w:rsidRPr="00AA4796">
        <w:rPr>
          <w:i/>
          <w:vertAlign w:val="superscript"/>
        </w:rPr>
        <w:t>11</w:t>
      </w:r>
      <w:r w:rsidRPr="00AA4796">
        <w:rPr>
          <w:i/>
        </w:rPr>
        <w:t xml:space="preserve">, Nurhan Sutcliffe </w:t>
      </w:r>
      <w:r w:rsidRPr="00AA4796">
        <w:rPr>
          <w:i/>
          <w:vertAlign w:val="superscript"/>
        </w:rPr>
        <w:t>12</w:t>
      </w:r>
      <w:r w:rsidRPr="00AA4796">
        <w:rPr>
          <w:i/>
        </w:rPr>
        <w:t>, Jimmy Makdissi</w:t>
      </w:r>
      <w:r w:rsidRPr="00AA4796">
        <w:rPr>
          <w:i/>
          <w:vertAlign w:val="superscript"/>
        </w:rPr>
        <w:t>13</w:t>
      </w:r>
      <w:r w:rsidRPr="00AA4796">
        <w:rPr>
          <w:i/>
        </w:rPr>
        <w:t xml:space="preserve">, Anwar </w:t>
      </w:r>
      <w:r>
        <w:rPr>
          <w:i/>
        </w:rPr>
        <w:t xml:space="preserve">R </w:t>
      </w:r>
      <w:r w:rsidRPr="00AA4796">
        <w:rPr>
          <w:i/>
        </w:rPr>
        <w:t>Tappuni</w:t>
      </w:r>
      <w:r w:rsidRPr="00AA4796">
        <w:rPr>
          <w:i/>
          <w:vertAlign w:val="superscript"/>
        </w:rPr>
        <w:t>13</w:t>
      </w:r>
      <w:r w:rsidRPr="00AA4796">
        <w:rPr>
          <w:i/>
        </w:rPr>
        <w:t xml:space="preserve">, </w:t>
      </w:r>
      <w:proofErr w:type="spellStart"/>
      <w:r w:rsidRPr="00AA4796">
        <w:rPr>
          <w:i/>
        </w:rPr>
        <w:t>Nagui</w:t>
      </w:r>
      <w:proofErr w:type="spellEnd"/>
      <w:r w:rsidRPr="00AA4796">
        <w:rPr>
          <w:i/>
        </w:rPr>
        <w:t xml:space="preserve"> ST Gendi</w:t>
      </w:r>
      <w:r w:rsidRPr="00AA4796">
        <w:rPr>
          <w:i/>
          <w:vertAlign w:val="superscript"/>
        </w:rPr>
        <w:t>14</w:t>
      </w:r>
      <w:r w:rsidRPr="00AA4796">
        <w:rPr>
          <w:i/>
        </w:rPr>
        <w:t xml:space="preserve">, Frances C Hall </w:t>
      </w:r>
      <w:r w:rsidRPr="00AA4796">
        <w:rPr>
          <w:i/>
          <w:vertAlign w:val="superscript"/>
        </w:rPr>
        <w:t>15</w:t>
      </w:r>
      <w:r w:rsidRPr="00AA4796">
        <w:rPr>
          <w:i/>
        </w:rPr>
        <w:t xml:space="preserve">, Sharon P Ruddock </w:t>
      </w:r>
      <w:r w:rsidRPr="00AA4796">
        <w:rPr>
          <w:i/>
          <w:vertAlign w:val="superscript"/>
        </w:rPr>
        <w:t>4</w:t>
      </w:r>
      <w:r w:rsidRPr="00AA4796">
        <w:rPr>
          <w:i/>
        </w:rPr>
        <w:t xml:space="preserve">, Catherine Fernandez </w:t>
      </w:r>
      <w:r w:rsidRPr="00AA4796">
        <w:rPr>
          <w:i/>
          <w:vertAlign w:val="superscript"/>
        </w:rPr>
        <w:t>4</w:t>
      </w:r>
      <w:r w:rsidRPr="00AA4796">
        <w:rPr>
          <w:i/>
        </w:rPr>
        <w:t xml:space="preserve">, Claire T Hulme </w:t>
      </w:r>
      <w:r w:rsidRPr="00AA4796">
        <w:rPr>
          <w:i/>
          <w:vertAlign w:val="superscript"/>
        </w:rPr>
        <w:t>6</w:t>
      </w:r>
      <w:r w:rsidRPr="00AA4796">
        <w:rPr>
          <w:i/>
        </w:rPr>
        <w:t xml:space="preserve">, Kevin A Davies </w:t>
      </w:r>
      <w:r w:rsidRPr="00AA4796">
        <w:rPr>
          <w:i/>
          <w:vertAlign w:val="superscript"/>
        </w:rPr>
        <w:t>16</w:t>
      </w:r>
      <w:r w:rsidRPr="00AA4796">
        <w:rPr>
          <w:i/>
        </w:rPr>
        <w:t xml:space="preserve">, Christopher J Edwards </w:t>
      </w:r>
      <w:r w:rsidRPr="00AA4796">
        <w:rPr>
          <w:i/>
          <w:vertAlign w:val="superscript"/>
        </w:rPr>
        <w:t>17</w:t>
      </w:r>
      <w:r w:rsidRPr="00AA4796">
        <w:rPr>
          <w:i/>
        </w:rPr>
        <w:t xml:space="preserve">, Peter C Lanyon </w:t>
      </w:r>
      <w:r w:rsidRPr="00AA4796">
        <w:rPr>
          <w:i/>
          <w:vertAlign w:val="superscript"/>
        </w:rPr>
        <w:t>18</w:t>
      </w:r>
      <w:r w:rsidRPr="00AA4796">
        <w:rPr>
          <w:i/>
        </w:rPr>
        <w:t>, Robert J Moots</w:t>
      </w:r>
      <w:r w:rsidRPr="00AA4796">
        <w:rPr>
          <w:i/>
          <w:vertAlign w:val="superscript"/>
        </w:rPr>
        <w:t>19</w:t>
      </w:r>
      <w:r w:rsidRPr="00AA4796">
        <w:rPr>
          <w:i/>
        </w:rPr>
        <w:t>, Euthalia Roussou</w:t>
      </w:r>
      <w:r w:rsidRPr="00AA4796">
        <w:rPr>
          <w:i/>
          <w:vertAlign w:val="superscript"/>
        </w:rPr>
        <w:t>20</w:t>
      </w:r>
      <w:r w:rsidRPr="00AA4796">
        <w:rPr>
          <w:i/>
        </w:rPr>
        <w:t xml:space="preserve">, </w:t>
      </w:r>
      <w:r w:rsidR="00D20D0C">
        <w:rPr>
          <w:i/>
        </w:rPr>
        <w:t>Andrea Richards</w:t>
      </w:r>
      <w:r w:rsidR="00D20D0C" w:rsidRPr="00FC7804">
        <w:rPr>
          <w:i/>
          <w:vertAlign w:val="superscript"/>
        </w:rPr>
        <w:t>5</w:t>
      </w:r>
      <w:r w:rsidR="00D20D0C">
        <w:rPr>
          <w:i/>
        </w:rPr>
        <w:t xml:space="preserve">, </w:t>
      </w:r>
      <w:r w:rsidRPr="00AA4796">
        <w:rPr>
          <w:i/>
        </w:rPr>
        <w:t>Linda D Sharples</w:t>
      </w:r>
      <w:r w:rsidRPr="00AA4796">
        <w:rPr>
          <w:i/>
          <w:vertAlign w:val="superscript"/>
        </w:rPr>
        <w:t>21</w:t>
      </w:r>
      <w:r w:rsidRPr="00AA4796">
        <w:rPr>
          <w:i/>
        </w:rPr>
        <w:t xml:space="preserve">, Michele Bombardieri </w:t>
      </w:r>
      <w:r w:rsidRPr="00AA4796">
        <w:rPr>
          <w:i/>
          <w:vertAlign w:val="superscript"/>
        </w:rPr>
        <w:t>8</w:t>
      </w:r>
      <w:r w:rsidRPr="00AA4796">
        <w:rPr>
          <w:i/>
        </w:rPr>
        <w:t xml:space="preserve"> and Simon J Bowman</w:t>
      </w:r>
      <w:r w:rsidRPr="00AA4796">
        <w:rPr>
          <w:i/>
          <w:vertAlign w:val="superscript"/>
        </w:rPr>
        <w:t xml:space="preserve"> 1,2,3</w:t>
      </w:r>
      <w:r w:rsidRPr="00AA4796">
        <w:rPr>
          <w:i/>
        </w:rPr>
        <w:t xml:space="preserve"> </w:t>
      </w:r>
    </w:p>
    <w:p w:rsidR="001D7C85" w:rsidRDefault="001D7C85" w:rsidP="001D7C85"/>
    <w:p w:rsidR="001D7C85" w:rsidRDefault="001D7C85" w:rsidP="001D7C85">
      <w:proofErr w:type="gramStart"/>
      <w:r>
        <w:t xml:space="preserve">Online Supplementary Table </w:t>
      </w:r>
      <w:r w:rsidR="001173E5">
        <w:t>S</w:t>
      </w:r>
      <w:r>
        <w:t>1.</w:t>
      </w:r>
      <w:proofErr w:type="gramEnd"/>
      <w:r>
        <w:t xml:space="preserve"> </w:t>
      </w:r>
      <w:proofErr w:type="gramStart"/>
      <w:r>
        <w:t xml:space="preserve">Selected baseline characteristics of subjects consenting and not-consenting to the salivary gland ultrasound (SGUS) </w:t>
      </w:r>
      <w:proofErr w:type="spellStart"/>
      <w:r>
        <w:t>substudy</w:t>
      </w:r>
      <w:proofErr w:type="spellEnd"/>
      <w: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4"/>
        <w:gridCol w:w="3861"/>
        <w:gridCol w:w="1531"/>
        <w:gridCol w:w="1531"/>
        <w:gridCol w:w="1531"/>
      </w:tblGrid>
      <w:tr w:rsidR="001D7C85" w:rsidRPr="00AF0369" w:rsidTr="00E35E14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D7C85" w:rsidRPr="00AF0369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D7C85" w:rsidRPr="00AF0369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Did not consent</w:t>
            </w:r>
            <w:r>
              <w:rPr>
                <w:sz w:val="20"/>
              </w:rPr>
              <w:br/>
              <w:t>(n=67</w:t>
            </w:r>
            <w:r w:rsidRPr="00AF0369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D7C85" w:rsidRPr="00AF0369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Consented to SGUS </w:t>
            </w:r>
            <w:proofErr w:type="spellStart"/>
            <w:r>
              <w:rPr>
                <w:sz w:val="20"/>
              </w:rPr>
              <w:t>substudy</w:t>
            </w:r>
            <w:proofErr w:type="spellEnd"/>
            <w:r>
              <w:rPr>
                <w:sz w:val="20"/>
              </w:rPr>
              <w:br/>
              <w:t>(n=66</w:t>
            </w:r>
            <w:r w:rsidRPr="00AF0369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7C85" w:rsidRPr="00AF0369" w:rsidRDefault="001D7C85" w:rsidP="00E35E14">
            <w:pPr>
              <w:spacing w:after="0"/>
              <w:jc w:val="center"/>
              <w:rPr>
                <w:sz w:val="20"/>
              </w:rPr>
            </w:pPr>
            <w:r w:rsidRPr="00AF0369">
              <w:rPr>
                <w:sz w:val="20"/>
              </w:rPr>
              <w:t>All</w:t>
            </w:r>
            <w:r w:rsidRPr="00AF0369">
              <w:rPr>
                <w:sz w:val="20"/>
              </w:rPr>
              <w:br/>
              <w:t>(</w:t>
            </w:r>
            <w:r>
              <w:rPr>
                <w:sz w:val="20"/>
              </w:rPr>
              <w:t>n</w:t>
            </w:r>
            <w:r w:rsidRPr="00AF0369">
              <w:rPr>
                <w:sz w:val="20"/>
              </w:rPr>
              <w:t>=133)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1D7C85" w:rsidRPr="00AF0369" w:rsidRDefault="001D7C85" w:rsidP="00E35E14">
            <w:pPr>
              <w:spacing w:after="0"/>
              <w:rPr>
                <w:sz w:val="20"/>
              </w:rPr>
            </w:pPr>
            <w:r w:rsidRPr="00AF0369">
              <w:rPr>
                <w:sz w:val="20"/>
              </w:rPr>
              <w:t>Age</w:t>
            </w:r>
            <w:r>
              <w:rPr>
                <w:sz w:val="20"/>
              </w:rPr>
              <w:t xml:space="preserve"> (Years)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52.8 (11.24)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56.0 (11.66)</w:t>
            </w:r>
          </w:p>
        </w:tc>
        <w:tc>
          <w:tcPr>
            <w:tcW w:w="153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1D7C85" w:rsidRPr="00AF0369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54.4 (11.5)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Pr="00AF0369" w:rsidRDefault="001D7C85" w:rsidP="00E35E14">
            <w:pPr>
              <w:spacing w:after="0"/>
              <w:rPr>
                <w:sz w:val="20"/>
              </w:rPr>
            </w:pPr>
            <w:r w:rsidRPr="00AF0369">
              <w:rPr>
                <w:sz w:val="20"/>
              </w:rPr>
              <w:t xml:space="preserve">Years </w:t>
            </w:r>
            <w:r>
              <w:rPr>
                <w:sz w:val="20"/>
              </w:rPr>
              <w:t>s</w:t>
            </w:r>
            <w:r w:rsidRPr="00AF0369">
              <w:rPr>
                <w:sz w:val="20"/>
              </w:rPr>
              <w:t xml:space="preserve">ince </w:t>
            </w:r>
            <w:r>
              <w:rPr>
                <w:sz w:val="20"/>
              </w:rPr>
              <w:t>d</w:t>
            </w:r>
            <w:r w:rsidRPr="00AF0369">
              <w:rPr>
                <w:sz w:val="20"/>
              </w:rPr>
              <w:t>iagnosis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6.1 (5.82)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5.4 (4.92)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AF0369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5.7 (5.4)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Pr="00AF0369" w:rsidRDefault="001D7C85" w:rsidP="00E35E14">
            <w:pPr>
              <w:spacing w:after="0"/>
              <w:rPr>
                <w:sz w:val="20"/>
              </w:rPr>
            </w:pPr>
            <w:r w:rsidRPr="00AF0369">
              <w:rPr>
                <w:sz w:val="20"/>
              </w:rPr>
              <w:t>10 or more years since diagnosis: n (%)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 (20.9)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 (15.2)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AF0369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24 (18.0)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Pr="00AF0369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Female Sex: n (%)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 w:rsidRPr="00EF2B2C">
              <w:rPr>
                <w:sz w:val="20"/>
              </w:rPr>
              <w:t>62 (92.5)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62 (93.9</w:t>
            </w:r>
            <w:r w:rsidRPr="00EF2B2C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124 (93.2)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Current Medications (prior to randomisation)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Pilocarpine: n (%)</w:t>
            </w:r>
          </w:p>
        </w:tc>
        <w:tc>
          <w:tcPr>
            <w:tcW w:w="1531" w:type="dxa"/>
          </w:tcPr>
          <w:p w:rsidR="001D7C85" w:rsidRPr="00FC3B1F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 (7.6</w:t>
            </w:r>
            <w:r w:rsidRPr="00FC3B1F">
              <w:rPr>
                <w:sz w:val="20"/>
              </w:rPr>
              <w:t>)</w:t>
            </w:r>
          </w:p>
        </w:tc>
        <w:tc>
          <w:tcPr>
            <w:tcW w:w="1531" w:type="dxa"/>
            <w:shd w:val="clear" w:color="auto" w:fill="FFFFFF"/>
          </w:tcPr>
          <w:p w:rsidR="001D7C85" w:rsidRPr="00B86ABC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 (13.4</w:t>
            </w:r>
            <w:r w:rsidRPr="00FC3B1F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B86ABC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 (10.5)</w:t>
            </w: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Hydroxychloroquine: n (%)</w:t>
            </w:r>
          </w:p>
        </w:tc>
        <w:tc>
          <w:tcPr>
            <w:tcW w:w="1531" w:type="dxa"/>
          </w:tcPr>
          <w:p w:rsidR="001D7C85" w:rsidRPr="00FC3B1F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34 (51.5</w:t>
            </w:r>
            <w:r w:rsidRPr="00FC3B1F">
              <w:rPr>
                <w:sz w:val="20"/>
              </w:rPr>
              <w:t>)</w:t>
            </w:r>
          </w:p>
        </w:tc>
        <w:tc>
          <w:tcPr>
            <w:tcW w:w="1531" w:type="dxa"/>
            <w:shd w:val="clear" w:color="auto" w:fill="FFFFFF"/>
          </w:tcPr>
          <w:p w:rsidR="001D7C85" w:rsidRPr="00B86ABC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40 (59.7</w:t>
            </w:r>
            <w:r w:rsidRPr="00FC3B1F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B86ABC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74 (55.6)</w:t>
            </w: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Corticosteroids: n (%)</w:t>
            </w:r>
          </w:p>
        </w:tc>
        <w:tc>
          <w:tcPr>
            <w:tcW w:w="1531" w:type="dxa"/>
          </w:tcPr>
          <w:p w:rsidR="001D7C85" w:rsidRPr="00FC3B1F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 (12.1</w:t>
            </w:r>
            <w:r w:rsidRPr="00FC3B1F">
              <w:rPr>
                <w:sz w:val="20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:rsidR="001D7C85" w:rsidRPr="00B86ABC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11 (16.4</w:t>
            </w:r>
            <w:r w:rsidRPr="00FC3B1F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B86ABC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 (14.3)</w:t>
            </w: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NSAIDS: n (%)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15 (22.7)</w:t>
            </w:r>
          </w:p>
        </w:tc>
        <w:tc>
          <w:tcPr>
            <w:tcW w:w="1531" w:type="dxa"/>
            <w:shd w:val="clear" w:color="auto" w:fill="auto"/>
          </w:tcPr>
          <w:p w:rsidR="001D7C85" w:rsidRPr="00B86ABC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 (29.9)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B86ABC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35 (26.4)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Unstimulated Salivary Flow (mL/15min)</w:t>
            </w:r>
          </w:p>
        </w:tc>
        <w:tc>
          <w:tcPr>
            <w:tcW w:w="1531" w:type="dxa"/>
          </w:tcPr>
          <w:p w:rsidR="001D7C85" w:rsidRPr="00C55CA7" w:rsidRDefault="001D7C85" w:rsidP="00E35E14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1.1 (1.25)</w:t>
            </w:r>
          </w:p>
        </w:tc>
        <w:tc>
          <w:tcPr>
            <w:tcW w:w="1531" w:type="dxa"/>
          </w:tcPr>
          <w:p w:rsidR="001D7C85" w:rsidRPr="00C55CA7" w:rsidRDefault="001D7C85" w:rsidP="00E35E14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1.2 (1.77)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1.2 (1.52)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Stimulated salivary flow (mL/10min)</w:t>
            </w:r>
          </w:p>
        </w:tc>
        <w:tc>
          <w:tcPr>
            <w:tcW w:w="1531" w:type="dxa"/>
          </w:tcPr>
          <w:p w:rsidR="001D7C85" w:rsidRPr="00C55CA7" w:rsidRDefault="001D7C85" w:rsidP="00E35E14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3.4 (4.10)</w:t>
            </w:r>
          </w:p>
        </w:tc>
        <w:tc>
          <w:tcPr>
            <w:tcW w:w="1531" w:type="dxa"/>
          </w:tcPr>
          <w:p w:rsidR="001D7C85" w:rsidRPr="00C55CA7" w:rsidRDefault="001D7C85" w:rsidP="00E35E14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3.5 (4.43)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3.4 (4.26)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IgG (g/L)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18.8 (8.19)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17.2 (6.8)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18.0 (7.5)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IgA (g/L)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3.2 (1.33)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3.2 (1.98)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3.2 (1.7)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IgM (g/L)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1.1 (0.52)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1.3 (0.71)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1.2 (0.6)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Anti-Ro autoantibody positive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67 (100.0)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65 (98.5)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132 (99.2)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Reduced C4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9 (13.4</w:t>
            </w:r>
            <w:r w:rsidRPr="00CE7F43">
              <w:rPr>
                <w:sz w:val="20"/>
              </w:rPr>
              <w:t>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10 (15.2</w:t>
            </w:r>
            <w:r w:rsidRPr="00CE7F43">
              <w:rPr>
                <w:sz w:val="20"/>
              </w:rPr>
              <w:t>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 (14.3)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Visual Analogue Scales (Average over last 2 weeks, mm. 100=Severe, except Global)</w:t>
            </w:r>
          </w:p>
        </w:tc>
        <w:tc>
          <w:tcPr>
            <w:tcW w:w="1531" w:type="dxa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31" w:type="dxa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Fatigue 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71.7 (16.37)</w:t>
            </w:r>
          </w:p>
        </w:tc>
        <w:tc>
          <w:tcPr>
            <w:tcW w:w="1531" w:type="dxa"/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74.0 (15.87)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72.8 (16.1)</w:t>
            </w: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Oral Dryness 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74.0 (14.61)</w:t>
            </w:r>
          </w:p>
        </w:tc>
        <w:tc>
          <w:tcPr>
            <w:tcW w:w="1531" w:type="dxa"/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78.6 (17.43)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76.3 (16.2)</w:t>
            </w: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Ocular Dryness 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65.0 (20.20)</w:t>
            </w:r>
          </w:p>
        </w:tc>
        <w:tc>
          <w:tcPr>
            <w:tcW w:w="1531" w:type="dxa"/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76.4 (18.68)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70.7 (20.2)</w:t>
            </w: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Overall Dryness 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72.2 (14.07)</w:t>
            </w:r>
          </w:p>
        </w:tc>
        <w:tc>
          <w:tcPr>
            <w:tcW w:w="1531" w:type="dxa"/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78.3 (17.00)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75.2 (15.8)</w:t>
            </w: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Joint Pain 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50.7 (28.32)</w:t>
            </w:r>
          </w:p>
        </w:tc>
        <w:tc>
          <w:tcPr>
            <w:tcW w:w="1531" w:type="dxa"/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58.8 (27.26)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54.7 (28.0)</w:t>
            </w:r>
          </w:p>
        </w:tc>
      </w:tr>
      <w:tr w:rsidR="001D7C85" w:rsidRPr="00AF0369" w:rsidTr="00E35E14">
        <w:tc>
          <w:tcPr>
            <w:tcW w:w="534" w:type="dxa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Global Assessment (100=PSS very active)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68.1 (17.27)</w:t>
            </w:r>
          </w:p>
        </w:tc>
        <w:tc>
          <w:tcPr>
            <w:tcW w:w="1531" w:type="dxa"/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71.2 (18.47)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69.7 (17.9)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ESSPRI (10=Maximal Symptom Severity)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6.7 (1.71)</w:t>
            </w:r>
          </w:p>
        </w:tc>
        <w:tc>
          <w:tcPr>
            <w:tcW w:w="1531" w:type="dxa"/>
          </w:tcPr>
          <w:p w:rsidR="001D7C85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6.5 (1.57)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6.6 (1.6)</w:t>
            </w:r>
          </w:p>
        </w:tc>
      </w:tr>
      <w:tr w:rsidR="001D7C85" w:rsidRPr="00AF0369" w:rsidTr="00E35E14">
        <w:tc>
          <w:tcPr>
            <w:tcW w:w="4395" w:type="dxa"/>
            <w:gridSpan w:val="2"/>
            <w:tcBorders>
              <w:left w:val="nil"/>
            </w:tcBorders>
            <w:shd w:val="clear" w:color="auto" w:fill="auto"/>
          </w:tcPr>
          <w:p w:rsidR="001D7C85" w:rsidRDefault="001D7C85" w:rsidP="00E35E14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ESSDAI (123=Maximal Disease Activity)</w:t>
            </w:r>
          </w:p>
        </w:tc>
        <w:tc>
          <w:tcPr>
            <w:tcW w:w="1531" w:type="dxa"/>
          </w:tcPr>
          <w:p w:rsidR="001D7C85" w:rsidRPr="00C55CA7" w:rsidRDefault="001D7C85" w:rsidP="00E35E14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5.6 (5.10)</w:t>
            </w:r>
          </w:p>
        </w:tc>
        <w:tc>
          <w:tcPr>
            <w:tcW w:w="1531" w:type="dxa"/>
          </w:tcPr>
          <w:p w:rsidR="001D7C85" w:rsidRPr="00C55CA7" w:rsidRDefault="001D7C85" w:rsidP="00E35E14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5.7 (3.91)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auto"/>
          </w:tcPr>
          <w:p w:rsidR="001D7C85" w:rsidRPr="00C55CA7" w:rsidRDefault="001D7C85" w:rsidP="00E35E14">
            <w:pPr>
              <w:adjustRightInd w:val="0"/>
              <w:spacing w:before="67" w:after="67"/>
              <w:jc w:val="center"/>
              <w:rPr>
                <w:color w:val="000000"/>
                <w:sz w:val="20"/>
                <w:szCs w:val="16"/>
              </w:rPr>
            </w:pPr>
            <w:r w:rsidRPr="00C55CA7">
              <w:rPr>
                <w:color w:val="000000"/>
                <w:sz w:val="20"/>
                <w:szCs w:val="16"/>
              </w:rPr>
              <w:t>5.7 (4.52)</w:t>
            </w:r>
          </w:p>
        </w:tc>
      </w:tr>
    </w:tbl>
    <w:p w:rsidR="00CB6037" w:rsidRDefault="001D7C85">
      <w:r w:rsidRPr="00AC3AB8">
        <w:t>Footnote:</w:t>
      </w:r>
      <w:r>
        <w:t xml:space="preserve"> </w:t>
      </w:r>
      <w:r w:rsidRPr="00AE6984">
        <w:t>Values are Mean and standard deviation unless otherwise stated</w:t>
      </w:r>
    </w:p>
    <w:p w:rsidR="00F0339B" w:rsidRDefault="00F0339B">
      <w:r>
        <w:lastRenderedPageBreak/>
        <w:t xml:space="preserve">Online Supplementary Table </w:t>
      </w:r>
      <w:r w:rsidR="001173E5">
        <w:t>S</w:t>
      </w:r>
      <w:r>
        <w:t>2</w:t>
      </w:r>
      <w:r w:rsidR="00BA4D56">
        <w:t>.</w:t>
      </w:r>
      <w:r w:rsidR="00BA4D56" w:rsidRPr="00BA4D56">
        <w:rPr>
          <w:rFonts w:hAnsi="Calibri"/>
          <w:color w:val="000000" w:themeColor="text1"/>
          <w:kern w:val="24"/>
        </w:rPr>
        <w:t xml:space="preserve"> </w:t>
      </w:r>
      <w:r w:rsidR="00BA4D56">
        <w:t>Odds of rituximab</w:t>
      </w:r>
      <w:r w:rsidR="00BA4D56" w:rsidRPr="00BA4D56">
        <w:t xml:space="preserve"> improving </w:t>
      </w:r>
      <w:r w:rsidR="00BA4D56">
        <w:t xml:space="preserve">the </w:t>
      </w:r>
      <w:r w:rsidR="00BA4D56" w:rsidRPr="00BA4D56">
        <w:t xml:space="preserve">individual domains </w:t>
      </w:r>
      <w:r w:rsidR="00BA4D56">
        <w:t xml:space="preserve">of the Total Ultrasound Score </w:t>
      </w:r>
      <w:r w:rsidR="00BA4D56" w:rsidRPr="00BA4D56">
        <w:t>were modelled by repeated measures logistic regression, including baseline score, age, disease duration and time-point.</w:t>
      </w:r>
    </w:p>
    <w:p w:rsidR="00BA4D56" w:rsidRDefault="00BA4D56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260"/>
        <w:gridCol w:w="3261"/>
      </w:tblGrid>
      <w:tr w:rsidR="00BA4D56" w:rsidTr="00731046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A4D56" w:rsidRDefault="00BA4D56" w:rsidP="005D086E">
            <w:r>
              <w:t>Domain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A4D56" w:rsidRDefault="00BA4D56" w:rsidP="005D086E">
            <w:pPr>
              <w:jc w:val="center"/>
            </w:pPr>
            <w:r>
              <w:t>Week 16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A4D56" w:rsidRDefault="00BA4D56" w:rsidP="005D086E">
            <w:pPr>
              <w:jc w:val="center"/>
            </w:pPr>
            <w:r>
              <w:t>Week 48</w:t>
            </w:r>
          </w:p>
        </w:tc>
      </w:tr>
      <w:tr w:rsidR="00BA4D56" w:rsidTr="00731046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BA4D56" w:rsidRDefault="00BA4D56" w:rsidP="005D086E">
            <w:r>
              <w:t>Echogenicity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4D56" w:rsidRDefault="00BA4D56" w:rsidP="005D086E">
            <w:pPr>
              <w:jc w:val="center"/>
            </w:pPr>
            <w:r>
              <w:t>0.20</w:t>
            </w:r>
          </w:p>
          <w:p w:rsidR="00BA4D56" w:rsidRDefault="00BA4D56" w:rsidP="005D086E">
            <w:pPr>
              <w:jc w:val="center"/>
            </w:pPr>
            <w:r>
              <w:t>(0.02, 2.8)</w:t>
            </w:r>
          </w:p>
          <w:p w:rsidR="00BA4D56" w:rsidRPr="00731046" w:rsidRDefault="00BA4D56" w:rsidP="005D086E">
            <w:pPr>
              <w:jc w:val="center"/>
              <w:rPr>
                <w:i/>
              </w:rPr>
            </w:pPr>
            <w:r w:rsidRPr="00731046">
              <w:rPr>
                <w:i/>
              </w:rPr>
              <w:t>p=0.23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A4D56" w:rsidRDefault="00BA4D56" w:rsidP="005D086E">
            <w:pPr>
              <w:jc w:val="center"/>
            </w:pPr>
            <w:r>
              <w:t>1.89</w:t>
            </w:r>
          </w:p>
          <w:p w:rsidR="00BA4D56" w:rsidRDefault="00BA4D56" w:rsidP="005D086E">
            <w:pPr>
              <w:jc w:val="center"/>
            </w:pPr>
            <w:r>
              <w:t>(0.21, 17.34</w:t>
            </w:r>
          </w:p>
          <w:p w:rsidR="00BA4D56" w:rsidRPr="00731046" w:rsidRDefault="00BA4D56" w:rsidP="005D086E">
            <w:pPr>
              <w:jc w:val="center"/>
              <w:rPr>
                <w:i/>
              </w:rPr>
            </w:pPr>
            <w:r w:rsidRPr="00731046">
              <w:rPr>
                <w:i/>
              </w:rPr>
              <w:t>p=0.57</w:t>
            </w:r>
          </w:p>
        </w:tc>
      </w:tr>
      <w:tr w:rsidR="00BA4D56" w:rsidTr="00731046">
        <w:trPr>
          <w:jc w:val="center"/>
        </w:trPr>
        <w:tc>
          <w:tcPr>
            <w:tcW w:w="2127" w:type="dxa"/>
          </w:tcPr>
          <w:p w:rsidR="00BA4D56" w:rsidRDefault="00BA4D56" w:rsidP="005D086E">
            <w:r>
              <w:t>Consistency</w:t>
            </w:r>
          </w:p>
        </w:tc>
        <w:tc>
          <w:tcPr>
            <w:tcW w:w="3260" w:type="dxa"/>
          </w:tcPr>
          <w:p w:rsidR="00BA4D56" w:rsidRDefault="00BA4D56" w:rsidP="005D086E">
            <w:pPr>
              <w:jc w:val="center"/>
            </w:pPr>
            <w:r>
              <w:t>5.09</w:t>
            </w:r>
          </w:p>
          <w:p w:rsidR="00BA4D56" w:rsidRDefault="00BA4D56" w:rsidP="005D086E">
            <w:pPr>
              <w:jc w:val="center"/>
            </w:pPr>
            <w:r>
              <w:t>(0.85, 30.50)</w:t>
            </w:r>
          </w:p>
          <w:p w:rsidR="00BA4D56" w:rsidRPr="00731046" w:rsidRDefault="00BA4D56" w:rsidP="005D086E">
            <w:pPr>
              <w:jc w:val="center"/>
              <w:rPr>
                <w:i/>
              </w:rPr>
            </w:pPr>
            <w:r w:rsidRPr="00731046">
              <w:rPr>
                <w:i/>
              </w:rPr>
              <w:t>p=0.07</w:t>
            </w:r>
          </w:p>
        </w:tc>
        <w:tc>
          <w:tcPr>
            <w:tcW w:w="3261" w:type="dxa"/>
          </w:tcPr>
          <w:p w:rsidR="00BA4D56" w:rsidRDefault="00BA4D56" w:rsidP="005D086E">
            <w:pPr>
              <w:jc w:val="center"/>
            </w:pPr>
            <w:r>
              <w:t xml:space="preserve">4.88 </w:t>
            </w:r>
          </w:p>
          <w:p w:rsidR="00BA4D56" w:rsidRDefault="00BA4D56" w:rsidP="005D086E">
            <w:pPr>
              <w:jc w:val="center"/>
            </w:pPr>
            <w:r>
              <w:t>(0.69, 34.33)</w:t>
            </w:r>
          </w:p>
          <w:p w:rsidR="00BA4D56" w:rsidRPr="00731046" w:rsidRDefault="00BA4D56" w:rsidP="005D086E">
            <w:pPr>
              <w:jc w:val="center"/>
              <w:rPr>
                <w:i/>
              </w:rPr>
            </w:pPr>
            <w:r w:rsidRPr="00731046">
              <w:rPr>
                <w:i/>
              </w:rPr>
              <w:t>p=0.11</w:t>
            </w:r>
          </w:p>
        </w:tc>
      </w:tr>
      <w:tr w:rsidR="00BA4D56" w:rsidTr="00731046">
        <w:trPr>
          <w:jc w:val="center"/>
        </w:trPr>
        <w:tc>
          <w:tcPr>
            <w:tcW w:w="2127" w:type="dxa"/>
          </w:tcPr>
          <w:p w:rsidR="00BA4D56" w:rsidRDefault="00BA4D56" w:rsidP="005D086E">
            <w:r>
              <w:t>Definition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A4D56" w:rsidRDefault="00BA4D56" w:rsidP="005D086E">
            <w:pPr>
              <w:jc w:val="center"/>
            </w:pPr>
            <w:r>
              <w:t>6.76</w:t>
            </w:r>
          </w:p>
          <w:p w:rsidR="00BA4D56" w:rsidRDefault="00BA4D56" w:rsidP="005D086E">
            <w:pPr>
              <w:jc w:val="center"/>
            </w:pPr>
            <w:r>
              <w:t>(1.06, 42.98)</w:t>
            </w:r>
          </w:p>
          <w:p w:rsidR="00BA4D56" w:rsidRPr="00731046" w:rsidRDefault="00BA4D56" w:rsidP="005D086E">
            <w:pPr>
              <w:jc w:val="center"/>
              <w:rPr>
                <w:b/>
                <w:i/>
              </w:rPr>
            </w:pPr>
            <w:r w:rsidRPr="00731046">
              <w:rPr>
                <w:b/>
                <w:i/>
              </w:rPr>
              <w:t>p=0.04</w:t>
            </w:r>
          </w:p>
        </w:tc>
        <w:tc>
          <w:tcPr>
            <w:tcW w:w="3261" w:type="dxa"/>
          </w:tcPr>
          <w:p w:rsidR="00BA4D56" w:rsidRDefault="00BA4D56" w:rsidP="005D086E">
            <w:pPr>
              <w:jc w:val="center"/>
            </w:pPr>
            <w:r>
              <w:t>10.31</w:t>
            </w:r>
          </w:p>
          <w:p w:rsidR="00BA4D56" w:rsidRDefault="00BA4D56" w:rsidP="005D086E">
            <w:pPr>
              <w:jc w:val="center"/>
            </w:pPr>
            <w:r>
              <w:t>(1.00, 105.89)</w:t>
            </w:r>
          </w:p>
          <w:p w:rsidR="00BA4D56" w:rsidRPr="00731046" w:rsidRDefault="00BA4D56" w:rsidP="005D086E">
            <w:pPr>
              <w:jc w:val="center"/>
              <w:rPr>
                <w:b/>
                <w:i/>
              </w:rPr>
            </w:pPr>
            <w:r w:rsidRPr="00731046">
              <w:rPr>
                <w:b/>
                <w:i/>
              </w:rPr>
              <w:t>p=0.05</w:t>
            </w:r>
          </w:p>
        </w:tc>
      </w:tr>
      <w:tr w:rsidR="00BA4D56" w:rsidTr="00731046">
        <w:trPr>
          <w:jc w:val="center"/>
        </w:trPr>
        <w:tc>
          <w:tcPr>
            <w:tcW w:w="2127" w:type="dxa"/>
          </w:tcPr>
          <w:p w:rsidR="00BA4D56" w:rsidRDefault="00BA4D56" w:rsidP="005D086E">
            <w:r>
              <w:t>Glands involved</w:t>
            </w:r>
          </w:p>
        </w:tc>
        <w:tc>
          <w:tcPr>
            <w:tcW w:w="3260" w:type="dxa"/>
            <w:vAlign w:val="center"/>
          </w:tcPr>
          <w:p w:rsidR="00BA4D56" w:rsidRDefault="00BA4D56" w:rsidP="005D086E">
            <w:pPr>
              <w:jc w:val="center"/>
            </w:pPr>
            <w:r>
              <w:t>-</w:t>
            </w:r>
          </w:p>
        </w:tc>
        <w:tc>
          <w:tcPr>
            <w:tcW w:w="3261" w:type="dxa"/>
          </w:tcPr>
          <w:p w:rsidR="00BA4D56" w:rsidRDefault="00BA4D56" w:rsidP="005D086E">
            <w:pPr>
              <w:jc w:val="center"/>
            </w:pPr>
            <w:r>
              <w:t>4.98</w:t>
            </w:r>
          </w:p>
          <w:p w:rsidR="00BA4D56" w:rsidRDefault="00BA4D56" w:rsidP="005D086E">
            <w:pPr>
              <w:jc w:val="center"/>
            </w:pPr>
            <w:r>
              <w:t>(0.47, 53.02)</w:t>
            </w:r>
          </w:p>
          <w:p w:rsidR="00BA4D56" w:rsidRPr="00731046" w:rsidRDefault="00BA4D56" w:rsidP="005D086E">
            <w:pPr>
              <w:jc w:val="center"/>
              <w:rPr>
                <w:i/>
              </w:rPr>
            </w:pPr>
            <w:r w:rsidRPr="00731046">
              <w:rPr>
                <w:i/>
              </w:rPr>
              <w:t>p=0.18</w:t>
            </w:r>
          </w:p>
        </w:tc>
      </w:tr>
      <w:tr w:rsidR="00BA4D56" w:rsidTr="00731046">
        <w:trPr>
          <w:jc w:val="center"/>
        </w:trPr>
        <w:tc>
          <w:tcPr>
            <w:tcW w:w="2127" w:type="dxa"/>
          </w:tcPr>
          <w:p w:rsidR="00BA4D56" w:rsidRDefault="00BA4D56" w:rsidP="005D086E">
            <w:r>
              <w:t>Hypoechoic foci size</w:t>
            </w:r>
          </w:p>
        </w:tc>
        <w:tc>
          <w:tcPr>
            <w:tcW w:w="3260" w:type="dxa"/>
          </w:tcPr>
          <w:p w:rsidR="00BA4D56" w:rsidRDefault="00BA4D56" w:rsidP="005D086E">
            <w:pPr>
              <w:jc w:val="center"/>
            </w:pPr>
            <w:r>
              <w:t>0.46</w:t>
            </w:r>
          </w:p>
          <w:p w:rsidR="00BA4D56" w:rsidRDefault="00BA4D56" w:rsidP="005D086E">
            <w:pPr>
              <w:jc w:val="center"/>
            </w:pPr>
            <w:r>
              <w:t>(0.05, 4.64)</w:t>
            </w:r>
          </w:p>
          <w:p w:rsidR="00BA4D56" w:rsidRPr="00731046" w:rsidRDefault="00BA4D56" w:rsidP="005D086E">
            <w:pPr>
              <w:jc w:val="center"/>
              <w:rPr>
                <w:i/>
              </w:rPr>
            </w:pPr>
            <w:r w:rsidRPr="00731046">
              <w:rPr>
                <w:i/>
              </w:rPr>
              <w:t>p=0.51</w:t>
            </w:r>
          </w:p>
        </w:tc>
        <w:tc>
          <w:tcPr>
            <w:tcW w:w="3261" w:type="dxa"/>
          </w:tcPr>
          <w:p w:rsidR="00BA4D56" w:rsidRDefault="00BA4D56" w:rsidP="005D086E">
            <w:pPr>
              <w:jc w:val="center"/>
            </w:pPr>
            <w:r>
              <w:t>1.80</w:t>
            </w:r>
          </w:p>
          <w:p w:rsidR="00BA4D56" w:rsidRDefault="00BA4D56" w:rsidP="005D086E">
            <w:pPr>
              <w:jc w:val="center"/>
            </w:pPr>
            <w:r>
              <w:t>(0.23, 13.98)</w:t>
            </w:r>
          </w:p>
          <w:p w:rsidR="00BA4D56" w:rsidRPr="00731046" w:rsidRDefault="00BA4D56" w:rsidP="005D086E">
            <w:pPr>
              <w:jc w:val="center"/>
              <w:rPr>
                <w:i/>
              </w:rPr>
            </w:pPr>
            <w:r w:rsidRPr="00731046">
              <w:rPr>
                <w:i/>
              </w:rPr>
              <w:t>p=0.57</w:t>
            </w:r>
          </w:p>
        </w:tc>
      </w:tr>
    </w:tbl>
    <w:p w:rsidR="00BA4D56" w:rsidRDefault="00731046">
      <w:r>
        <w:t>Footnote: Values are odds ratios (95% confidence interval)</w:t>
      </w:r>
    </w:p>
    <w:sectPr w:rsidR="00BA4D56" w:rsidSect="00CB6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1D7C85"/>
    <w:rsid w:val="00037FB6"/>
    <w:rsid w:val="00077891"/>
    <w:rsid w:val="000F37DB"/>
    <w:rsid w:val="001173E5"/>
    <w:rsid w:val="001D7C85"/>
    <w:rsid w:val="00246685"/>
    <w:rsid w:val="00372062"/>
    <w:rsid w:val="0039084E"/>
    <w:rsid w:val="00731046"/>
    <w:rsid w:val="00755186"/>
    <w:rsid w:val="00BA4D56"/>
    <w:rsid w:val="00CB6037"/>
    <w:rsid w:val="00D20D0C"/>
    <w:rsid w:val="00D954C0"/>
    <w:rsid w:val="00E83777"/>
    <w:rsid w:val="00F0339B"/>
    <w:rsid w:val="00F1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D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D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fisherb</dc:creator>
  <cp:lastModifiedBy>fisherb</cp:lastModifiedBy>
  <cp:revision>5</cp:revision>
  <dcterms:created xsi:type="dcterms:W3CDTF">2017-11-11T21:57:00Z</dcterms:created>
  <dcterms:modified xsi:type="dcterms:W3CDTF">2017-11-17T17:52:00Z</dcterms:modified>
</cp:coreProperties>
</file>